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768" w:rsidRDefault="004F7768" w:rsidP="004F7768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shd w:val="thinReverseDiagStripe" w:color="000000" w:fill="auto"/>
        <w:spacing w:after="0" w:line="240" w:lineRule="auto"/>
        <w:jc w:val="center"/>
        <w:rPr>
          <w:rFonts w:asciiTheme="majorBidi" w:hAnsiTheme="majorBidi" w:cstheme="majorBidi"/>
          <w:b/>
          <w:bCs/>
          <w:sz w:val="20"/>
          <w:szCs w:val="20"/>
          <w:lang w:val="fr-FR"/>
        </w:rPr>
      </w:pPr>
      <w:r>
        <w:rPr>
          <w:rFonts w:asciiTheme="majorBidi" w:hAnsiTheme="majorBidi" w:cstheme="majorBidi"/>
          <w:b/>
          <w:bCs/>
          <w:sz w:val="20"/>
          <w:szCs w:val="20"/>
          <w:lang w:val="fr-FR"/>
        </w:rPr>
        <w:t xml:space="preserve">Spécialité : </w:t>
      </w:r>
    </w:p>
    <w:p w:rsidR="004F7768" w:rsidRDefault="004F7768" w:rsidP="004F7768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shd w:val="thinReverseDiagStripe" w:color="000000" w:fill="auto"/>
        <w:spacing w:after="0" w:line="240" w:lineRule="auto"/>
        <w:rPr>
          <w:rFonts w:asciiTheme="majorBidi" w:hAnsiTheme="majorBidi" w:cstheme="majorBidi"/>
          <w:b/>
          <w:bCs/>
          <w:sz w:val="20"/>
          <w:szCs w:val="20"/>
          <w:lang w:val="fr-FR"/>
        </w:rPr>
      </w:pPr>
      <w:r>
        <w:rPr>
          <w:rFonts w:asciiTheme="majorBidi" w:hAnsiTheme="majorBidi" w:cstheme="majorBidi"/>
          <w:b/>
          <w:bCs/>
          <w:sz w:val="20"/>
          <w:szCs w:val="20"/>
          <w:lang w:val="fr-FR"/>
        </w:rPr>
        <w:t xml:space="preserve">                                                                                 Hôtellerie </w:t>
      </w:r>
    </w:p>
    <w:p w:rsidR="004F7768" w:rsidRDefault="004F7768" w:rsidP="004F7768">
      <w:pPr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</w:pPr>
    </w:p>
    <w:p w:rsidR="004F7768" w:rsidRDefault="004F7768" w:rsidP="004F7768">
      <w:pPr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  <w:t xml:space="preserve">BP : Hygiène et Santé </w:t>
      </w:r>
    </w:p>
    <w:p w:rsidR="004F7768" w:rsidRDefault="004F7768" w:rsidP="004F7768">
      <w:pPr>
        <w:jc w:val="center"/>
        <w:rPr>
          <w:rFonts w:asciiTheme="majorBidi" w:hAnsiTheme="majorBidi" w:cstheme="majorBidi"/>
          <w:sz w:val="20"/>
          <w:szCs w:val="20"/>
          <w:lang w:val="fr-BE"/>
        </w:rPr>
      </w:pPr>
      <w:r>
        <w:rPr>
          <w:rFonts w:asciiTheme="majorBidi" w:hAnsiTheme="majorBidi" w:cstheme="majorBidi"/>
          <w:sz w:val="20"/>
          <w:szCs w:val="20"/>
          <w:lang w:val="fr-FR"/>
        </w:rPr>
        <w:t>CHAPITRE I : La santé publique.</w:t>
      </w:r>
    </w:p>
    <w:tbl>
      <w:tblPr>
        <w:tblStyle w:val="TableGrid"/>
        <w:tblpPr w:leftFromText="180" w:rightFromText="180" w:vertAnchor="text" w:horzAnchor="margin" w:tblpY="145"/>
        <w:tblW w:w="0" w:type="auto"/>
        <w:tblInd w:w="0" w:type="dxa"/>
        <w:tblLook w:val="04A0"/>
      </w:tblPr>
      <w:tblGrid>
        <w:gridCol w:w="3080"/>
        <w:gridCol w:w="3418"/>
        <w:gridCol w:w="2744"/>
      </w:tblGrid>
      <w:tr w:rsidR="004F7768" w:rsidTr="004F7768"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768" w:rsidRDefault="004F7768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Savoir 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768" w:rsidRDefault="004F7768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Savoir faire 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768" w:rsidRDefault="004F7768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Savoir être </w:t>
            </w:r>
          </w:p>
        </w:tc>
      </w:tr>
      <w:tr w:rsidR="004F7768" w:rsidTr="004F7768"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768" w:rsidRDefault="004F7768" w:rsidP="004040E8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Introduction à la santé publique. </w:t>
            </w:r>
          </w:p>
          <w:p w:rsidR="004F7768" w:rsidRDefault="004F7768">
            <w:pPr>
              <w:pStyle w:val="ListParagraph"/>
              <w:ind w:left="465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</w:p>
          <w:p w:rsidR="004F7768" w:rsidRDefault="004F7768" w:rsidP="004040E8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>Connaitre les facteurs qui influent</w:t>
            </w:r>
            <w:r>
              <w:rPr>
                <w:rFonts w:asciiTheme="majorBidi" w:hAnsiTheme="majorBidi" w:cstheme="majorBidi"/>
                <w:sz w:val="20"/>
                <w:szCs w:val="20"/>
                <w:rtl/>
                <w:lang w:val="fr-FR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 sur la santé publique.</w:t>
            </w:r>
          </w:p>
          <w:p w:rsidR="004F7768" w:rsidRDefault="004F7768">
            <w:pPr>
              <w:pStyle w:val="ListParagraph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</w:p>
          <w:p w:rsidR="004F7768" w:rsidRDefault="004F7768">
            <w:pPr>
              <w:pStyle w:val="ListParagraph"/>
              <w:ind w:left="465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</w:p>
          <w:p w:rsidR="004F7768" w:rsidRDefault="004F7768" w:rsidP="004040E8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Savoir les niveaux de prévention.  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768" w:rsidRDefault="004F7768" w:rsidP="004040E8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Définir : 1- la santé. </w:t>
            </w:r>
          </w:p>
          <w:p w:rsidR="004F7768" w:rsidRDefault="004F7768">
            <w:pPr>
              <w:pStyle w:val="ListParagraph"/>
              <w:ind w:left="465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               2- la maladie. </w:t>
            </w:r>
          </w:p>
          <w:p w:rsidR="004F7768" w:rsidRDefault="004F7768">
            <w:pPr>
              <w:pStyle w:val="ListParagraph"/>
              <w:ind w:left="465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               3- la santé publique.</w:t>
            </w:r>
          </w:p>
          <w:p w:rsidR="004F7768" w:rsidRDefault="004F7768" w:rsidP="004040E8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>Préciser les facteurs influençant la santé :</w:t>
            </w:r>
          </w:p>
          <w:p w:rsidR="004F7768" w:rsidRDefault="004F7768" w:rsidP="004040E8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>Facteurs biologiques.</w:t>
            </w:r>
          </w:p>
          <w:p w:rsidR="004F7768" w:rsidRDefault="004F7768" w:rsidP="004040E8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>Facteurs sanitaires.</w:t>
            </w:r>
          </w:p>
          <w:p w:rsidR="004F7768" w:rsidRDefault="004F7768" w:rsidP="004040E8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>Facteurs socio - économiques.</w:t>
            </w:r>
          </w:p>
          <w:p w:rsidR="004F7768" w:rsidRDefault="004F7768" w:rsidP="004040E8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Facteurs géographiques. </w:t>
            </w:r>
          </w:p>
          <w:p w:rsidR="004F7768" w:rsidRDefault="004F7768" w:rsidP="004040E8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Facteurs culturels. </w:t>
            </w:r>
          </w:p>
          <w:p w:rsidR="004F7768" w:rsidRDefault="004F7768" w:rsidP="004040E8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Facteurs politiques. </w:t>
            </w:r>
          </w:p>
          <w:p w:rsidR="004F7768" w:rsidRDefault="004F7768" w:rsidP="004040E8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Facteurs démographiques. 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768" w:rsidRDefault="004F7768">
            <w:pPr>
              <w:shd w:val="clear" w:color="auto" w:fill="FFFFFF"/>
              <w:spacing w:after="120"/>
              <w:rPr>
                <w:rFonts w:asciiTheme="majorBidi" w:eastAsia="Times New Roman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fr-FR"/>
              </w:rPr>
              <w:t xml:space="preserve">Savoir appliquer les niveaux de prévention : </w:t>
            </w:r>
          </w:p>
          <w:p w:rsidR="004F7768" w:rsidRDefault="004F7768" w:rsidP="004040E8">
            <w:pPr>
              <w:pStyle w:val="ListParagraph"/>
              <w:numPr>
                <w:ilvl w:val="0"/>
                <w:numId w:val="3"/>
              </w:numPr>
              <w:shd w:val="clear" w:color="auto" w:fill="FFFFFF"/>
              <w:spacing w:after="120"/>
              <w:rPr>
                <w:rFonts w:asciiTheme="majorBidi" w:eastAsia="Times New Roman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fr-FR"/>
              </w:rPr>
              <w:t xml:space="preserve">Diagnostiques précoces de la maladie. </w:t>
            </w:r>
          </w:p>
          <w:p w:rsidR="004F7768" w:rsidRDefault="004F7768" w:rsidP="004040E8">
            <w:pPr>
              <w:pStyle w:val="ListParagraph"/>
              <w:numPr>
                <w:ilvl w:val="0"/>
                <w:numId w:val="3"/>
              </w:numPr>
              <w:shd w:val="clear" w:color="auto" w:fill="FFFFFF"/>
              <w:spacing w:after="120"/>
              <w:rPr>
                <w:rFonts w:asciiTheme="majorBidi" w:eastAsia="Times New Roman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fr-FR"/>
              </w:rPr>
              <w:t>La prévention :</w:t>
            </w:r>
          </w:p>
          <w:p w:rsidR="004F7768" w:rsidRDefault="004F7768" w:rsidP="004040E8">
            <w:pPr>
              <w:pStyle w:val="ListParagraph"/>
              <w:numPr>
                <w:ilvl w:val="0"/>
                <w:numId w:val="1"/>
              </w:numPr>
              <w:shd w:val="clear" w:color="auto" w:fill="FFFFFF"/>
              <w:spacing w:after="120"/>
              <w:rPr>
                <w:rFonts w:asciiTheme="majorBidi" w:eastAsia="Times New Roman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fr-FR"/>
              </w:rPr>
              <w:t>Principale.</w:t>
            </w:r>
          </w:p>
          <w:p w:rsidR="004F7768" w:rsidRDefault="004F7768" w:rsidP="004040E8">
            <w:pPr>
              <w:pStyle w:val="ListParagraph"/>
              <w:numPr>
                <w:ilvl w:val="0"/>
                <w:numId w:val="1"/>
              </w:numPr>
              <w:shd w:val="clear" w:color="auto" w:fill="FFFFFF"/>
              <w:spacing w:after="120"/>
              <w:rPr>
                <w:rFonts w:asciiTheme="majorBidi" w:eastAsia="Times New Roman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fr-FR"/>
              </w:rPr>
              <w:t>Primaire.</w:t>
            </w:r>
          </w:p>
          <w:p w:rsidR="004F7768" w:rsidRDefault="004F7768" w:rsidP="004040E8">
            <w:pPr>
              <w:pStyle w:val="ListParagraph"/>
              <w:numPr>
                <w:ilvl w:val="0"/>
                <w:numId w:val="1"/>
              </w:numPr>
              <w:shd w:val="clear" w:color="auto" w:fill="FFFFFF"/>
              <w:spacing w:after="120"/>
              <w:rPr>
                <w:rFonts w:asciiTheme="majorBidi" w:eastAsia="Times New Roman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fr-FR"/>
              </w:rPr>
              <w:t>Secondaire.</w:t>
            </w:r>
          </w:p>
          <w:p w:rsidR="004F7768" w:rsidRDefault="004F7768" w:rsidP="004040E8">
            <w:pPr>
              <w:pStyle w:val="ListParagraph"/>
              <w:numPr>
                <w:ilvl w:val="0"/>
                <w:numId w:val="1"/>
              </w:numPr>
              <w:shd w:val="clear" w:color="auto" w:fill="FFFFFF"/>
              <w:spacing w:after="120"/>
              <w:rPr>
                <w:rFonts w:asciiTheme="majorBidi" w:eastAsia="Times New Roman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fr-FR"/>
              </w:rPr>
              <w:t>Tertiaire.</w:t>
            </w:r>
          </w:p>
          <w:p w:rsidR="004F7768" w:rsidRDefault="004F7768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</w:p>
        </w:tc>
      </w:tr>
    </w:tbl>
    <w:p w:rsidR="004F7768" w:rsidRDefault="004F7768" w:rsidP="004F7768">
      <w:pPr>
        <w:rPr>
          <w:rFonts w:asciiTheme="majorBidi" w:hAnsiTheme="majorBidi" w:cstheme="majorBidi"/>
          <w:sz w:val="20"/>
          <w:szCs w:val="20"/>
          <w:lang w:val="fr-FR"/>
        </w:rPr>
      </w:pPr>
    </w:p>
    <w:p w:rsidR="004F7768" w:rsidRDefault="004F7768" w:rsidP="00C27854">
      <w:pPr>
        <w:jc w:val="center"/>
        <w:rPr>
          <w:rFonts w:asciiTheme="majorBidi" w:hAnsiTheme="majorBidi" w:cstheme="majorBidi"/>
          <w:sz w:val="20"/>
          <w:szCs w:val="20"/>
          <w:lang w:val="fr-BE"/>
        </w:rPr>
      </w:pPr>
      <w:r>
        <w:rPr>
          <w:rFonts w:asciiTheme="majorBidi" w:hAnsiTheme="majorBidi" w:cstheme="majorBidi"/>
          <w:sz w:val="20"/>
          <w:szCs w:val="20"/>
          <w:lang w:val="fr-FR"/>
        </w:rPr>
        <w:t xml:space="preserve">CHAPITRE II : </w:t>
      </w:r>
      <w:r w:rsidR="00C27854">
        <w:rPr>
          <w:rFonts w:asciiTheme="majorBidi" w:hAnsiTheme="majorBidi" w:cstheme="majorBidi"/>
          <w:sz w:val="20"/>
          <w:szCs w:val="20"/>
          <w:lang w:val="fr-FR"/>
        </w:rPr>
        <w:t>L</w:t>
      </w:r>
      <w:r>
        <w:rPr>
          <w:rFonts w:asciiTheme="majorBidi" w:hAnsiTheme="majorBidi" w:cstheme="majorBidi"/>
          <w:sz w:val="20"/>
          <w:szCs w:val="20"/>
          <w:lang w:val="fr-FR"/>
        </w:rPr>
        <w:t>’alimentation</w:t>
      </w:r>
    </w:p>
    <w:tbl>
      <w:tblPr>
        <w:tblStyle w:val="TableGrid"/>
        <w:tblpPr w:leftFromText="180" w:rightFromText="180" w:vertAnchor="text" w:horzAnchor="margin" w:tblpY="145"/>
        <w:tblW w:w="0" w:type="auto"/>
        <w:tblInd w:w="0" w:type="dxa"/>
        <w:tblLook w:val="04A0"/>
      </w:tblPr>
      <w:tblGrid>
        <w:gridCol w:w="3080"/>
        <w:gridCol w:w="3081"/>
        <w:gridCol w:w="3081"/>
      </w:tblGrid>
      <w:tr w:rsidR="004F7768" w:rsidTr="004F7768"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768" w:rsidRDefault="004F7768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Savoir 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768" w:rsidRDefault="004F7768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Savoir faire 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768" w:rsidRDefault="004F7768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Savoir être </w:t>
            </w:r>
          </w:p>
        </w:tc>
      </w:tr>
      <w:tr w:rsidR="004F7768" w:rsidRPr="004F7768" w:rsidTr="004F7768"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768" w:rsidRDefault="004F7768" w:rsidP="004040E8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Reconnaitre les mesures de l’hygiène de  cuisson. </w:t>
            </w:r>
          </w:p>
          <w:p w:rsidR="004F7768" w:rsidRDefault="004F7768" w:rsidP="004040E8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Style w:val="Strong"/>
                <w:rFonts w:asciiTheme="majorBidi" w:hAnsiTheme="majorBidi" w:cstheme="majorBidi"/>
                <w:sz w:val="20"/>
                <w:szCs w:val="20"/>
                <w:lang w:val="fr-BE"/>
              </w:rPr>
              <w:t xml:space="preserve">Nettoyer et </w:t>
            </w:r>
            <w:r>
              <w:rPr>
                <w:rStyle w:val="Strong"/>
                <w:rFonts w:asciiTheme="majorBidi" w:hAnsiTheme="majorBidi" w:cstheme="majorBidi"/>
                <w:sz w:val="20"/>
                <w:szCs w:val="20"/>
                <w:lang w:val="fr-FR"/>
              </w:rPr>
              <w:t xml:space="preserve">Désinfectez pour la sécurité alimentaire 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768" w:rsidRDefault="004F7768" w:rsidP="004040E8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>Eviter les maladies de la santé causées par  les aliments altérés</w:t>
            </w:r>
          </w:p>
          <w:p w:rsidR="004F7768" w:rsidRDefault="004F7768" w:rsidP="004040E8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Eviter les dangers des appareils de cuisson. </w:t>
            </w:r>
          </w:p>
          <w:p w:rsidR="004F7768" w:rsidRDefault="004F7768">
            <w:pPr>
              <w:pStyle w:val="ListParagraph"/>
              <w:ind w:left="465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</w:p>
          <w:p w:rsidR="004F7768" w:rsidRDefault="004F7768">
            <w:pPr>
              <w:pStyle w:val="ListParagraph"/>
              <w:ind w:left="465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768" w:rsidRDefault="004F7768">
            <w:pPr>
              <w:pStyle w:val="Heading2"/>
              <w:shd w:val="clear" w:color="auto" w:fill="FFFFFF"/>
              <w:jc w:val="center"/>
              <w:rPr>
                <w:rFonts w:asciiTheme="majorBidi" w:eastAsia="Times New Roman" w:hAnsiTheme="majorBidi"/>
                <w:b w:val="0"/>
                <w:bCs w:val="0"/>
                <w:color w:val="auto"/>
                <w:sz w:val="20"/>
                <w:szCs w:val="20"/>
                <w:lang w:val="fr-FR"/>
              </w:rPr>
            </w:pPr>
            <w:r>
              <w:rPr>
                <w:rFonts w:asciiTheme="majorBidi" w:hAnsiTheme="majorBidi"/>
                <w:b w:val="0"/>
                <w:bCs w:val="0"/>
                <w:color w:val="auto"/>
                <w:sz w:val="20"/>
                <w:szCs w:val="20"/>
                <w:lang w:val="fr-FR"/>
              </w:rPr>
              <w:t xml:space="preserve">Savoir appliquer les </w:t>
            </w:r>
            <w:r>
              <w:rPr>
                <w:rFonts w:asciiTheme="majorBidi" w:eastAsia="Times New Roman" w:hAnsiTheme="majorBidi"/>
                <w:b w:val="0"/>
                <w:bCs w:val="0"/>
                <w:color w:val="auto"/>
                <w:sz w:val="20"/>
                <w:szCs w:val="20"/>
                <w:lang w:val="fr-FR"/>
              </w:rPr>
              <w:t>règles d'hygiène qui doivent être régulièrement appliquées, ne serait-ce que pour garantir la sécurité alimentaire.</w:t>
            </w:r>
          </w:p>
          <w:p w:rsidR="004F7768" w:rsidRDefault="004F7768">
            <w:pPr>
              <w:shd w:val="clear" w:color="auto" w:fill="FFFFFF"/>
              <w:spacing w:after="120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fr-FR"/>
              </w:rPr>
            </w:pPr>
          </w:p>
          <w:p w:rsidR="004F7768" w:rsidRDefault="004F7768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</w:p>
        </w:tc>
      </w:tr>
    </w:tbl>
    <w:p w:rsidR="004F7768" w:rsidRDefault="004F7768" w:rsidP="004F7768">
      <w:pPr>
        <w:rPr>
          <w:rFonts w:asciiTheme="majorBidi" w:hAnsiTheme="majorBidi" w:cstheme="majorBidi"/>
          <w:sz w:val="20"/>
          <w:szCs w:val="20"/>
          <w:lang w:val="fr-FR"/>
        </w:rPr>
      </w:pPr>
    </w:p>
    <w:p w:rsidR="004F7768" w:rsidRDefault="004F7768" w:rsidP="004F7768">
      <w:pPr>
        <w:jc w:val="center"/>
        <w:rPr>
          <w:rFonts w:asciiTheme="majorBidi" w:hAnsiTheme="majorBidi" w:cstheme="majorBidi"/>
          <w:sz w:val="20"/>
          <w:szCs w:val="20"/>
          <w:lang w:val="fr-FR"/>
        </w:rPr>
      </w:pPr>
      <w:r>
        <w:rPr>
          <w:rFonts w:asciiTheme="majorBidi" w:hAnsiTheme="majorBidi" w:cstheme="majorBidi"/>
          <w:sz w:val="20"/>
          <w:szCs w:val="20"/>
          <w:lang w:val="fr-FR"/>
        </w:rPr>
        <w:t>CHAPITRE III : Les groupes des aliments</w:t>
      </w:r>
    </w:p>
    <w:tbl>
      <w:tblPr>
        <w:tblStyle w:val="TableGrid"/>
        <w:tblW w:w="0" w:type="auto"/>
        <w:tblInd w:w="0" w:type="dxa"/>
        <w:tblLook w:val="04A0"/>
      </w:tblPr>
      <w:tblGrid>
        <w:gridCol w:w="3080"/>
        <w:gridCol w:w="3081"/>
        <w:gridCol w:w="3081"/>
      </w:tblGrid>
      <w:tr w:rsidR="004F7768" w:rsidTr="004F7768"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768" w:rsidRDefault="004F7768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>Savoir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768" w:rsidRDefault="004F7768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>Savoir faire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768" w:rsidRDefault="004F7768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Savoir être </w:t>
            </w:r>
          </w:p>
        </w:tc>
      </w:tr>
      <w:tr w:rsidR="004F7768" w:rsidRPr="004F7768" w:rsidTr="004F7768"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768" w:rsidRDefault="004F7768">
            <w:pPr>
              <w:ind w:left="284" w:hanging="284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-Définir : aliments. </w:t>
            </w:r>
          </w:p>
          <w:p w:rsidR="004F7768" w:rsidRDefault="004F7768">
            <w:pPr>
              <w:ind w:left="284" w:hanging="284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</w:p>
          <w:p w:rsidR="004F7768" w:rsidRDefault="004F7768">
            <w:pPr>
              <w:ind w:left="284" w:hanging="284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- Identifier les 7 groupes alimentaires. </w:t>
            </w:r>
          </w:p>
          <w:p w:rsidR="004F7768" w:rsidRDefault="004F7768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768" w:rsidRDefault="004F7768">
            <w:pPr>
              <w:ind w:left="284" w:hanging="284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>– Déduire la notion : alimentation</w:t>
            </w:r>
          </w:p>
          <w:p w:rsidR="004F7768" w:rsidRDefault="004F7768">
            <w:pPr>
              <w:ind w:left="284" w:hanging="284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>– Classifier les aliments selon leur groupe</w:t>
            </w:r>
          </w:p>
          <w:p w:rsidR="004F7768" w:rsidRDefault="004F7768">
            <w:pPr>
              <w:ind w:left="284" w:hanging="284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>– Exploiter les groupes alimentaires</w:t>
            </w:r>
          </w:p>
          <w:p w:rsidR="004F7768" w:rsidRDefault="004F7768">
            <w:pPr>
              <w:ind w:left="284" w:hanging="284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– Préciser les aliments riches en protéines, en lipides, en glucides. en vitamines… 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768" w:rsidRDefault="004F7768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>-Retrouver les aliments dans la vie quotidienne.</w:t>
            </w:r>
          </w:p>
          <w:p w:rsidR="004F7768" w:rsidRDefault="004F7768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-différencier entre les aliments de différents groupes. </w:t>
            </w:r>
          </w:p>
          <w:p w:rsidR="004F7768" w:rsidRDefault="004F7768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</w:p>
        </w:tc>
      </w:tr>
    </w:tbl>
    <w:p w:rsidR="004F7768" w:rsidRDefault="004F7768" w:rsidP="004F7768">
      <w:pPr>
        <w:rPr>
          <w:rFonts w:asciiTheme="majorBidi" w:hAnsiTheme="majorBidi" w:cstheme="majorBidi"/>
          <w:sz w:val="20"/>
          <w:szCs w:val="20"/>
          <w:lang w:val="fr-FR"/>
        </w:rPr>
      </w:pPr>
    </w:p>
    <w:p w:rsidR="004F7768" w:rsidRDefault="004F7768" w:rsidP="004F7768">
      <w:pPr>
        <w:rPr>
          <w:rFonts w:asciiTheme="majorBidi" w:hAnsiTheme="majorBidi" w:cstheme="majorBidi"/>
          <w:sz w:val="20"/>
          <w:szCs w:val="20"/>
          <w:lang w:val="fr-FR"/>
        </w:rPr>
      </w:pPr>
    </w:p>
    <w:p w:rsidR="004F7768" w:rsidRDefault="004F7768" w:rsidP="004F7768">
      <w:pPr>
        <w:rPr>
          <w:rFonts w:asciiTheme="majorBidi" w:hAnsiTheme="majorBidi" w:cstheme="majorBidi"/>
          <w:sz w:val="20"/>
          <w:szCs w:val="20"/>
          <w:lang w:val="fr-FR"/>
        </w:rPr>
      </w:pPr>
    </w:p>
    <w:p w:rsidR="004F7768" w:rsidRDefault="004F7768" w:rsidP="004F7768">
      <w:pPr>
        <w:rPr>
          <w:rFonts w:asciiTheme="majorBidi" w:hAnsiTheme="majorBidi" w:cstheme="majorBidi"/>
          <w:sz w:val="20"/>
          <w:szCs w:val="20"/>
          <w:lang w:val="fr-FR"/>
        </w:rPr>
      </w:pPr>
      <w:bookmarkStart w:id="0" w:name="_GoBack"/>
      <w:bookmarkEnd w:id="0"/>
    </w:p>
    <w:p w:rsidR="004F7768" w:rsidRDefault="004F7768" w:rsidP="004F7768">
      <w:pPr>
        <w:jc w:val="center"/>
        <w:rPr>
          <w:rFonts w:asciiTheme="majorBidi" w:hAnsiTheme="majorBidi" w:cstheme="majorBidi"/>
          <w:sz w:val="20"/>
          <w:szCs w:val="20"/>
          <w:lang w:val="fr-FR"/>
        </w:rPr>
      </w:pPr>
      <w:r>
        <w:rPr>
          <w:rFonts w:asciiTheme="majorBidi" w:hAnsiTheme="majorBidi" w:cstheme="majorBidi"/>
          <w:sz w:val="20"/>
          <w:szCs w:val="20"/>
          <w:lang w:val="fr-FR"/>
        </w:rPr>
        <w:t>CHAPITRE IV : la digestion des aliments</w:t>
      </w:r>
    </w:p>
    <w:tbl>
      <w:tblPr>
        <w:tblStyle w:val="TableGrid"/>
        <w:tblW w:w="0" w:type="auto"/>
        <w:tblInd w:w="0" w:type="dxa"/>
        <w:tblLook w:val="04A0"/>
      </w:tblPr>
      <w:tblGrid>
        <w:gridCol w:w="3080"/>
        <w:gridCol w:w="3081"/>
        <w:gridCol w:w="3081"/>
      </w:tblGrid>
      <w:tr w:rsidR="004F7768" w:rsidTr="004F7768"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768" w:rsidRDefault="004F7768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>Savoir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768" w:rsidRDefault="004F7768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>Savoir faire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768" w:rsidRDefault="004F7768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Savoir être </w:t>
            </w:r>
          </w:p>
        </w:tc>
      </w:tr>
      <w:tr w:rsidR="004F7768" w:rsidRPr="004F7768" w:rsidTr="004F7768"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768" w:rsidRDefault="004F7768">
            <w:pPr>
              <w:ind w:left="228" w:hanging="228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- connaitre l’anatomie de l’appareil digestif. </w:t>
            </w:r>
          </w:p>
          <w:p w:rsidR="004F7768" w:rsidRDefault="004F7768">
            <w:pPr>
              <w:ind w:left="228" w:hanging="228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- Définir la digestion. 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768" w:rsidRDefault="004F7768">
            <w:pPr>
              <w:ind w:left="228" w:hanging="228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>-Déterminer les différentes parties de l’appareil digestif</w:t>
            </w:r>
          </w:p>
          <w:p w:rsidR="004F7768" w:rsidRDefault="004F7768">
            <w:pPr>
              <w:ind w:left="228" w:hanging="228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- Identifier la digestion des différents aliments. 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768" w:rsidRDefault="004F7768">
            <w:pPr>
              <w:ind w:left="228" w:hanging="228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>–</w:t>
            </w: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ab/>
              <w:t>Relier la notion de la digestion des aliments par certaines applications dans la vie courante.</w:t>
            </w:r>
          </w:p>
          <w:p w:rsidR="004F7768" w:rsidRDefault="004F7768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</w:p>
        </w:tc>
      </w:tr>
    </w:tbl>
    <w:p w:rsidR="004F7768" w:rsidRDefault="004F7768" w:rsidP="004F7768">
      <w:pPr>
        <w:rPr>
          <w:lang w:val="fr-FR"/>
        </w:rPr>
      </w:pPr>
    </w:p>
    <w:p w:rsidR="004F7768" w:rsidRDefault="004F7768" w:rsidP="004F7768">
      <w:pPr>
        <w:jc w:val="center"/>
        <w:rPr>
          <w:rFonts w:asciiTheme="majorBidi" w:hAnsiTheme="majorBidi" w:cstheme="majorBidi"/>
          <w:sz w:val="20"/>
          <w:szCs w:val="20"/>
          <w:lang w:val="fr-FR"/>
        </w:rPr>
      </w:pPr>
      <w:r>
        <w:rPr>
          <w:rFonts w:asciiTheme="majorBidi" w:hAnsiTheme="majorBidi" w:cstheme="majorBidi"/>
          <w:sz w:val="20"/>
          <w:szCs w:val="20"/>
          <w:lang w:val="fr-FR"/>
        </w:rPr>
        <w:t xml:space="preserve">CHAPITRE V : Mauvaises alimentations </w:t>
      </w:r>
    </w:p>
    <w:tbl>
      <w:tblPr>
        <w:tblStyle w:val="TableGrid"/>
        <w:tblW w:w="0" w:type="auto"/>
        <w:tblInd w:w="0" w:type="dxa"/>
        <w:tblLook w:val="04A0"/>
      </w:tblPr>
      <w:tblGrid>
        <w:gridCol w:w="3080"/>
        <w:gridCol w:w="3081"/>
        <w:gridCol w:w="3081"/>
      </w:tblGrid>
      <w:tr w:rsidR="004F7768" w:rsidTr="004F7768"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768" w:rsidRDefault="004F7768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>Savoir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768" w:rsidRDefault="004F7768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>Savoir faire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768" w:rsidRDefault="004F7768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Savoir être </w:t>
            </w:r>
          </w:p>
        </w:tc>
      </w:tr>
      <w:tr w:rsidR="004F7768" w:rsidRPr="004F7768" w:rsidTr="004F7768"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768" w:rsidRDefault="004F7768">
            <w:pPr>
              <w:ind w:left="228" w:hanging="228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- Identifier les différents aliments.  </w:t>
            </w:r>
          </w:p>
          <w:p w:rsidR="004F7768" w:rsidRDefault="004F7768">
            <w:pPr>
              <w:ind w:left="228" w:hanging="228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- savoir les aliments sanitaires et non sanitaires. </w:t>
            </w:r>
          </w:p>
          <w:p w:rsidR="004F7768" w:rsidRDefault="004F7768">
            <w:pPr>
              <w:ind w:left="228" w:hanging="228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768" w:rsidRDefault="004F7768" w:rsidP="004040E8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Préparer des plats sanitaires et hygiéniques </w:t>
            </w:r>
          </w:p>
          <w:p w:rsidR="004F7768" w:rsidRDefault="00FF1C6F" w:rsidP="004040E8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>I</w:t>
            </w:r>
            <w:r w:rsidR="004F7768"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nterdire la  mauvaise alimentation. 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768" w:rsidRDefault="004F7768" w:rsidP="004040E8">
            <w:pPr>
              <w:pStyle w:val="ListParagraph"/>
              <w:numPr>
                <w:ilvl w:val="0"/>
                <w:numId w:val="1"/>
              </w:numPr>
              <w:rPr>
                <w:rFonts w:ascii="Carrois Gothic" w:hAnsi="Carrois Gothic"/>
                <w:lang w:val="fr-FR"/>
              </w:rPr>
            </w:pPr>
            <w:r>
              <w:rPr>
                <w:rFonts w:ascii="Carrois Gothic" w:hAnsi="Carrois Gothic"/>
                <w:lang w:val="fr-FR"/>
              </w:rPr>
              <w:t xml:space="preserve">Veiller à l'hygiène de ses aliments, pour le bien-être de tous. </w:t>
            </w:r>
          </w:p>
          <w:p w:rsidR="004F7768" w:rsidRDefault="004F7768" w:rsidP="004040E8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="Carrois Gothic" w:hAnsi="Carrois Gothic"/>
                <w:lang w:val="fr-FR"/>
              </w:rPr>
              <w:t xml:space="preserve">Respecter quelques règles pour garantir sa bonne santé. </w:t>
            </w:r>
          </w:p>
        </w:tc>
      </w:tr>
    </w:tbl>
    <w:p w:rsidR="004F7768" w:rsidRDefault="004F7768" w:rsidP="004F7768">
      <w:pPr>
        <w:rPr>
          <w:lang w:val="fr-FR"/>
        </w:rPr>
      </w:pPr>
    </w:p>
    <w:p w:rsidR="004F7768" w:rsidRDefault="004F7768" w:rsidP="004F7768">
      <w:pPr>
        <w:rPr>
          <w:lang w:val="fr-FR"/>
        </w:rPr>
      </w:pPr>
    </w:p>
    <w:p w:rsidR="00015325" w:rsidRPr="004F7768" w:rsidRDefault="00015325">
      <w:pPr>
        <w:rPr>
          <w:lang w:val="fr-FR"/>
        </w:rPr>
      </w:pPr>
    </w:p>
    <w:sectPr w:rsidR="00015325" w:rsidRPr="004F77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rrois Goth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55E02"/>
    <w:multiLevelType w:val="hybridMultilevel"/>
    <w:tmpl w:val="8D6615E4"/>
    <w:lvl w:ilvl="0" w:tplc="50CE6C5C">
      <w:start w:val="1"/>
      <w:numFmt w:val="decimal"/>
      <w:lvlText w:val="%1-"/>
      <w:lvlJc w:val="left"/>
      <w:pPr>
        <w:ind w:left="825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5D6C10"/>
    <w:multiLevelType w:val="hybridMultilevel"/>
    <w:tmpl w:val="279CD0DA"/>
    <w:lvl w:ilvl="0" w:tplc="D2580A36">
      <w:start w:val="2"/>
      <w:numFmt w:val="bullet"/>
      <w:lvlText w:val="-"/>
      <w:lvlJc w:val="left"/>
      <w:pPr>
        <w:ind w:left="465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50A2891"/>
    <w:multiLevelType w:val="hybridMultilevel"/>
    <w:tmpl w:val="56AEB8E4"/>
    <w:lvl w:ilvl="0" w:tplc="AFFE4B70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4F7768"/>
    <w:rsid w:val="00015325"/>
    <w:rsid w:val="004F7768"/>
    <w:rsid w:val="00C27854"/>
    <w:rsid w:val="00FF1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F776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4F776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4F7768"/>
    <w:pPr>
      <w:ind w:left="720"/>
      <w:contextualSpacing/>
    </w:pPr>
    <w:rPr>
      <w:rFonts w:eastAsiaTheme="minorHAnsi"/>
    </w:rPr>
  </w:style>
  <w:style w:type="table" w:styleId="TableGrid">
    <w:name w:val="Table Grid"/>
    <w:basedOn w:val="TableNormal"/>
    <w:uiPriority w:val="59"/>
    <w:rsid w:val="004F7768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4F77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26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357</Words>
  <Characters>2041</Characters>
  <Application>Microsoft Office Word</Application>
  <DocSecurity>0</DocSecurity>
  <Lines>17</Lines>
  <Paragraphs>4</Paragraphs>
  <ScaleCrop>false</ScaleCrop>
  <Company/>
  <LinksUpToDate>false</LinksUpToDate>
  <CharactersWithSpaces>2394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hessen</dc:creator>
  <cp:keywords/>
  <dc:description/>
  <cp:lastModifiedBy>hessen</cp:lastModifiedBy>
  <cp:revision>4</cp:revision>
  <dcterms:created xsi:type="dcterms:W3CDTF">2016-09-30T05:42:00Z</dcterms:created>
  <dcterms:modified xsi:type="dcterms:W3CDTF">2016-09-30T05:44:00Z</dcterms:modified>
</cp:coreProperties>
</file>