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853" w:type="dxa"/>
        <w:tblInd w:w="-176" w:type="dxa"/>
        <w:shd w:val="pct12" w:color="auto" w:fill="auto"/>
        <w:tblLook w:val="04A0"/>
      </w:tblPr>
      <w:tblGrid>
        <w:gridCol w:w="9853"/>
      </w:tblGrid>
      <w:tr w:rsidR="00BB78B7" w:rsidTr="00094FEB">
        <w:tc>
          <w:tcPr>
            <w:tcW w:w="9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BB78B7" w:rsidRDefault="00BB78B7" w:rsidP="00094FEB">
            <w:pPr>
              <w:tabs>
                <w:tab w:val="left" w:pos="566"/>
              </w:tabs>
              <w:spacing w:line="276" w:lineRule="auto"/>
              <w:ind w:left="-284" w:right="-284" w:hanging="1069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>ال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 xml:space="preserve">تكميلية المهنية 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– سنة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أولى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</w:p>
          <w:p w:rsidR="00BB78B7" w:rsidRDefault="00BB78B7" w:rsidP="00094FEB">
            <w:pPr>
              <w:tabs>
                <w:tab w:val="left" w:pos="566"/>
              </w:tabs>
              <w:spacing w:line="276" w:lineRule="auto"/>
              <w:ind w:left="-284" w:right="-284" w:hanging="106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مادة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ال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قانون </w:t>
            </w:r>
          </w:p>
        </w:tc>
      </w:tr>
    </w:tbl>
    <w:p w:rsidR="00BB78B7" w:rsidRDefault="00BB78B7" w:rsidP="00BB78B7">
      <w:pPr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</w:rPr>
      </w:pP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مدّة الدراسة: 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30</w:t>
      </w:r>
      <w: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 ساعة</w:t>
      </w:r>
    </w:p>
    <w:p w:rsidR="00BB78B7" w:rsidRDefault="00BB78B7" w:rsidP="00BB78B7">
      <w:pPr>
        <w:ind w:right="-567"/>
        <w:jc w:val="both"/>
        <w:rPr>
          <w:rFonts w:ascii="Arial" w:eastAsia="Calibri" w:hAnsi="Arial" w:cs="Arial"/>
          <w:b/>
          <w:bCs/>
          <w:sz w:val="24"/>
          <w:rtl/>
        </w:rPr>
      </w:pPr>
      <w:r>
        <w:rPr>
          <w:rFonts w:ascii="Arial" w:eastAsia="Calibri" w:hAnsi="Arial" w:cs="Arial"/>
          <w:b/>
          <w:bCs/>
          <w:sz w:val="24"/>
          <w:u w:val="single"/>
          <w:rtl/>
        </w:rPr>
        <w:t>الاسباب الموجبة</w:t>
      </w:r>
      <w:r>
        <w:rPr>
          <w:rFonts w:ascii="Arial" w:eastAsia="Calibri" w:hAnsi="Arial" w:cs="Arial"/>
          <w:b/>
          <w:bCs/>
          <w:sz w:val="24"/>
          <w:rtl/>
        </w:rPr>
        <w:t xml:space="preserve">: </w:t>
      </w:r>
    </w:p>
    <w:p w:rsidR="00BB78B7" w:rsidRDefault="00BB78B7" w:rsidP="00BB78B7">
      <w:pPr>
        <w:ind w:right="-567"/>
        <w:jc w:val="both"/>
        <w:rPr>
          <w:rFonts w:ascii="Arial" w:eastAsia="Calibri" w:hAnsi="Arial" w:cs="Arial"/>
          <w:b/>
          <w:bCs/>
          <w:sz w:val="22"/>
          <w:szCs w:val="22"/>
          <w:rtl/>
        </w:rPr>
      </w:pPr>
      <w:r>
        <w:rPr>
          <w:rFonts w:ascii="Arial" w:eastAsia="Calibri" w:hAnsi="Arial" w:cs="Arial" w:hint="cs"/>
          <w:b/>
          <w:bCs/>
          <w:sz w:val="24"/>
          <w:rtl/>
        </w:rPr>
        <w:t>يهدف</w:t>
      </w:r>
      <w:r>
        <w:rPr>
          <w:rFonts w:ascii="Arial" w:eastAsia="Calibri" w:hAnsi="Arial" w:cs="Arial"/>
          <w:b/>
          <w:bCs/>
          <w:sz w:val="22"/>
          <w:szCs w:val="22"/>
          <w:rtl/>
        </w:rPr>
        <w:t xml:space="preserve"> هذا البرنامج الى:</w:t>
      </w:r>
    </w:p>
    <w:p w:rsidR="00BB78B7" w:rsidRDefault="00BB78B7" w:rsidP="00BB78B7">
      <w:pPr>
        <w:pStyle w:val="ListParagraph"/>
        <w:numPr>
          <w:ilvl w:val="0"/>
          <w:numId w:val="1"/>
        </w:numPr>
        <w:ind w:right="-567"/>
        <w:jc w:val="both"/>
        <w:rPr>
          <w:rFonts w:ascii="Arial" w:eastAsia="Calibri" w:hAnsi="Arial" w:cs="Arial"/>
          <w:b/>
          <w:bCs/>
          <w:sz w:val="22"/>
          <w:szCs w:val="22"/>
          <w:rtl/>
        </w:rPr>
      </w:pPr>
      <w:r>
        <w:rPr>
          <w:rFonts w:ascii="Arial" w:hAnsi="Arial" w:cs="Arial"/>
          <w:b/>
          <w:bCs/>
          <w:sz w:val="22"/>
          <w:szCs w:val="22"/>
          <w:rtl/>
          <w:lang w:bidi="ar-LB"/>
        </w:rPr>
        <w:t>إن هذا البرنامج وضع لطلاب هذا الإختصاص، والهدف من ورائه إعطائهم لمحة عامة شاملة وواضحة لمواد القانون التي تتعلق بإختصاصهم لاسيما قوانين العمل والضمان الإجتماعي.</w:t>
      </w:r>
    </w:p>
    <w:p w:rsidR="00BB78B7" w:rsidRDefault="00BB78B7" w:rsidP="00BB78B7">
      <w:pPr>
        <w:pStyle w:val="Heading2"/>
        <w:numPr>
          <w:ilvl w:val="0"/>
          <w:numId w:val="1"/>
        </w:numPr>
        <w:bidi/>
        <w:spacing w:before="0" w:after="0"/>
        <w:ind w:right="-567"/>
        <w:jc w:val="left"/>
        <w:rPr>
          <w:rFonts w:ascii="Arial" w:hAnsi="Arial" w:cs="Arial"/>
          <w:sz w:val="22"/>
          <w:szCs w:val="22"/>
          <w:rtl/>
          <w:lang w:eastAsia="fr-FR"/>
        </w:rPr>
      </w:pPr>
      <w:r>
        <w:rPr>
          <w:rFonts w:ascii="Arial" w:hAnsi="Arial" w:cs="Arial"/>
          <w:sz w:val="22"/>
          <w:szCs w:val="22"/>
          <w:rtl/>
        </w:rPr>
        <w:t xml:space="preserve">تمكين الطالب من معرفة المفردات القانونية والاقتصادية اللازمة في عمله اليومي. </w:t>
      </w:r>
    </w:p>
    <w:p w:rsidR="00BB78B7" w:rsidRDefault="00BB78B7" w:rsidP="00BB78B7">
      <w:pPr>
        <w:pStyle w:val="Heading2"/>
        <w:numPr>
          <w:ilvl w:val="0"/>
          <w:numId w:val="1"/>
        </w:numPr>
        <w:bidi/>
        <w:spacing w:before="0" w:after="0"/>
        <w:ind w:right="-567"/>
        <w:jc w:val="left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rtl/>
        </w:rPr>
        <w:t>فهم البيئة القانونية والاجتماعية لظروف العمل واكتساب شخصية المواطن</w:t>
      </w:r>
      <w:r>
        <w:rPr>
          <w:rFonts w:ascii="Arial" w:hAnsi="Arial" w:cs="Arial"/>
          <w:sz w:val="22"/>
          <w:szCs w:val="22"/>
        </w:rPr>
        <w:t>.</w:t>
      </w:r>
    </w:p>
    <w:p w:rsidR="00BB78B7" w:rsidRDefault="00BB78B7" w:rsidP="00BB78B7">
      <w:pPr>
        <w:rPr>
          <w:rFonts w:ascii="Arial" w:hAnsi="Arial" w:cs="Arial"/>
          <w:b/>
          <w:bCs/>
          <w:sz w:val="22"/>
          <w:szCs w:val="22"/>
          <w:rtl/>
          <w:lang w:bidi="ar-LB"/>
        </w:rPr>
      </w:pPr>
    </w:p>
    <w:p w:rsidR="00BB78B7" w:rsidRDefault="00BB78B7" w:rsidP="00BB78B7">
      <w:pPr>
        <w:jc w:val="center"/>
        <w:rPr>
          <w:rFonts w:ascii="Arial" w:hAnsi="Arial" w:cs="Arial"/>
          <w:b/>
          <w:bCs/>
          <w:sz w:val="32"/>
          <w:szCs w:val="32"/>
          <w:rtl/>
          <w:lang w:bidi="ar-LB"/>
        </w:rPr>
      </w:pPr>
      <w:r>
        <w:rPr>
          <w:rFonts w:ascii="Arial" w:hAnsi="Arial" w:cs="Arial"/>
          <w:b/>
          <w:bCs/>
          <w:sz w:val="32"/>
          <w:szCs w:val="32"/>
          <w:rtl/>
          <w:lang w:bidi="ar-LB"/>
        </w:rPr>
        <w:t>- قانون العمل -</w:t>
      </w:r>
    </w:p>
    <w:p w:rsidR="00BB78B7" w:rsidRDefault="00BB78B7" w:rsidP="00BB78B7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اولاً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قانون العمل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1-1- </w:t>
      </w:r>
      <w:r>
        <w:rPr>
          <w:rFonts w:asciiTheme="minorBidi" w:hAnsiTheme="minorBidi" w:cstheme="minorBidi"/>
          <w:sz w:val="24"/>
          <w:rtl/>
          <w:lang w:bidi="ar-LB"/>
        </w:rPr>
        <w:t>مفهومه وتعريفه.</w:t>
      </w:r>
    </w:p>
    <w:p w:rsidR="00BB78B7" w:rsidRDefault="00BB78B7" w:rsidP="00BB78B7">
      <w:pPr>
        <w:ind w:right="-851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1-2- نطاق تطبيقه</w:t>
      </w:r>
    </w:p>
    <w:p w:rsidR="00BB78B7" w:rsidRDefault="00BB78B7" w:rsidP="00BB78B7">
      <w:pPr>
        <w:ind w:right="-851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1-2-1- الأجراء والمؤسسات الخاضعة لأحكام قانون العمل.</w:t>
      </w:r>
    </w:p>
    <w:p w:rsidR="00BB78B7" w:rsidRDefault="00BB78B7" w:rsidP="00BB78B7">
      <w:pPr>
        <w:ind w:right="-851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1-2-2: الأجراء غير الخاضعين لأحكام قانون العمل. </w:t>
      </w:r>
    </w:p>
    <w:p w:rsidR="00BB78B7" w:rsidRDefault="00BB78B7" w:rsidP="00BB78B7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ثانياً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>: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علاقات العمل الفردية</w:t>
      </w:r>
    </w:p>
    <w:p w:rsidR="00BB78B7" w:rsidRDefault="00BB78B7" w:rsidP="00BB78B7">
      <w:pPr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  <w:t xml:space="preserve">2-1- عقد العمل الفردي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2-1-1- تعريفه.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2-1-2- خصائصه.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2-1-3- عناصره ( العمل – الأجر – رابطة التبعية ).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2-1-4- أطرافه (الأجير – صاحب العمل).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2-1-5- موجبات أطرافه ( موجبات الأجير – موجبات صاحب العمل ).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2-1-6- أنواعه ( محدد المدة – غير محدد المدة ).</w:t>
      </w:r>
    </w:p>
    <w:p w:rsidR="00BB78B7" w:rsidRDefault="00BB78B7" w:rsidP="00BB78B7">
      <w:pPr>
        <w:ind w:left="2819" w:hanging="135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2-1-7- إنقضاؤه ( بالطرق القانونية: الأسباب المشتركة للإنهاء – أسباب إنتهاء العقود المحددة المدة – أسباب إنتهاء العقود غير المحددة المدة).</w:t>
      </w:r>
    </w:p>
    <w:p w:rsidR="00BB78B7" w:rsidRDefault="00BB78B7" w:rsidP="00BB78B7">
      <w:pPr>
        <w:ind w:left="2520" w:firstLine="29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( بالطرق غير القانونية: الصرف التعسفي وأحكامه). </w:t>
      </w:r>
    </w:p>
    <w:p w:rsidR="00BB78B7" w:rsidRDefault="00BB78B7" w:rsidP="00BB78B7">
      <w:pPr>
        <w:ind w:left="1080" w:firstLine="36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2-1-8- الفرق بين عقد العمل المحدد المدة وعقد العمل غير المحدد المدة.</w:t>
      </w:r>
    </w:p>
    <w:p w:rsidR="00BB78B7" w:rsidRDefault="00BB78B7" w:rsidP="00BB78B7">
      <w:pPr>
        <w:ind w:left="1080" w:firstLine="36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</w:t>
      </w:r>
      <w:r>
        <w:rPr>
          <w:rFonts w:asciiTheme="minorBidi" w:hAnsiTheme="minorBidi" w:cstheme="minorBidi" w:hint="cs"/>
          <w:sz w:val="24"/>
          <w:rtl/>
          <w:lang w:bidi="ar-LB"/>
        </w:rPr>
        <w:t>9</w:t>
      </w:r>
      <w:r>
        <w:rPr>
          <w:rFonts w:asciiTheme="minorBidi" w:hAnsiTheme="minorBidi" w:cstheme="minorBidi"/>
          <w:sz w:val="24"/>
          <w:rtl/>
          <w:lang w:bidi="ar-LB"/>
        </w:rPr>
        <w:t>- الأجر: تعريفه – أنواعه – ملحقاته</w:t>
      </w:r>
      <w:r>
        <w:rPr>
          <w:rFonts w:asciiTheme="minorBidi" w:hAnsiTheme="minorBidi" w:cstheme="minorBidi" w:hint="cs"/>
          <w:sz w:val="24"/>
          <w:rtl/>
          <w:lang w:bidi="ar-LB"/>
        </w:rPr>
        <w:t>.</w:t>
      </w:r>
    </w:p>
    <w:p w:rsidR="00BB78B7" w:rsidRDefault="00BB78B7" w:rsidP="00BB78B7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2-2ـ عقد التدريب المهني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2-2-1- تعريفه.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2-2-2- موجبات أطرافه (الأجير المتدرب – صاحب العمل المدرب).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2-2-3- الفرق بينه وبين </w:t>
      </w:r>
      <w:r>
        <w:rPr>
          <w:rFonts w:asciiTheme="minorBidi" w:hAnsiTheme="minorBidi" w:cstheme="minorBidi" w:hint="cs"/>
          <w:sz w:val="24"/>
          <w:rtl/>
          <w:lang w:bidi="ar-LB"/>
        </w:rPr>
        <w:t>عقد العمل الفردي</w:t>
      </w:r>
      <w:r>
        <w:rPr>
          <w:rFonts w:asciiTheme="minorBidi" w:hAnsiTheme="minorBidi" w:cstheme="minorBidi"/>
          <w:sz w:val="24"/>
          <w:rtl/>
          <w:lang w:bidi="ar-LB"/>
        </w:rPr>
        <w:t>.</w:t>
      </w:r>
    </w:p>
    <w:p w:rsidR="00BB78B7" w:rsidRDefault="00BB78B7" w:rsidP="00BB78B7">
      <w:pPr>
        <w:ind w:left="1080" w:hanging="36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2-3- النظام الداخلي للمؤسسة</w:t>
      </w: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BB78B7" w:rsidRDefault="00BB78B7" w:rsidP="00BB78B7">
      <w:pPr>
        <w:ind w:left="1080" w:firstLine="38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2-3-1- تعريفه.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2-3-</w:t>
      </w:r>
      <w:r>
        <w:rPr>
          <w:rFonts w:asciiTheme="minorBidi" w:hAnsiTheme="minorBidi" w:cstheme="minorBidi" w:hint="cs"/>
          <w:sz w:val="24"/>
          <w:rtl/>
          <w:lang w:bidi="ar-LB"/>
        </w:rPr>
        <w:t>2</w:t>
      </w:r>
      <w:r>
        <w:rPr>
          <w:rFonts w:asciiTheme="minorBidi" w:hAnsiTheme="minorBidi" w:cstheme="minorBidi"/>
          <w:sz w:val="24"/>
          <w:rtl/>
          <w:lang w:bidi="ar-LB"/>
        </w:rPr>
        <w:t>- مضمونه.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2-3-3- مدى إلزاميته</w:t>
      </w:r>
    </w:p>
    <w:p w:rsidR="00BB78B7" w:rsidRDefault="00BB78B7" w:rsidP="00BB78B7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2-4ـ مدّة العمل والإجازات وأنواعها </w:t>
      </w:r>
    </w:p>
    <w:p w:rsidR="00BB78B7" w:rsidRDefault="00BB78B7" w:rsidP="00BB78B7">
      <w:pPr>
        <w:ind w:left="146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2-4-1- مدة العمل (الحد الأقصى للعمل في الأسبوع – شروط تشغيل الأجراء ساعات إضافية – </w:t>
      </w:r>
    </w:p>
    <w:p w:rsidR="00BB78B7" w:rsidRDefault="00BB78B7" w:rsidP="00BB78B7">
      <w:pPr>
        <w:ind w:left="146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                        الراحة اليومية – الراحة الأسبوعية).</w:t>
      </w:r>
    </w:p>
    <w:p w:rsidR="00BB78B7" w:rsidRDefault="00BB78B7" w:rsidP="00BB78B7">
      <w:pPr>
        <w:ind w:left="146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2-4-2- الإجازات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>2-4-2-1- إجازة الوفاة: تعريفها - مدتها.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2-4-2-2- إجازة الأمومة: تعريفها – مدتها – شروط الإستفادة منها – آثارها.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2-4-2-3- الإجازة السنوية: تعريفها- مدتها – شروط الإستفادة منها – آثارها.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2-4-2-4- الإجازة المرضية: تعريفها- مدتها – شروط الإستفادة منها – آثارها.</w:t>
      </w:r>
    </w:p>
    <w:p w:rsidR="00B65C41" w:rsidRDefault="00B65C41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</w:p>
    <w:p w:rsidR="00B65C41" w:rsidRDefault="00B65C41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</w:p>
    <w:p w:rsidR="00B65C41" w:rsidRDefault="00B65C41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left="720" w:hanging="18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lastRenderedPageBreak/>
        <w:t>2-5- عمل النساء والاولاد</w:t>
      </w:r>
    </w:p>
    <w:p w:rsidR="00BB78B7" w:rsidRDefault="00BB78B7" w:rsidP="00BB78B7">
      <w:pPr>
        <w:ind w:left="720" w:firstLine="74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2-5-1- في استخدام الأحداث.</w:t>
      </w:r>
    </w:p>
    <w:p w:rsidR="00BB78B7" w:rsidRDefault="00BB78B7" w:rsidP="00BB78B7">
      <w:pPr>
        <w:ind w:left="720" w:firstLine="74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2-5-2- في استخدام النساء.</w:t>
      </w:r>
    </w:p>
    <w:p w:rsidR="00BB78B7" w:rsidRDefault="00BB78B7" w:rsidP="00BB78B7">
      <w:pPr>
        <w:ind w:left="720" w:firstLine="74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2-5-3- أحكام شاملة للأحداث والنساء.</w:t>
      </w:r>
    </w:p>
    <w:p w:rsidR="00BB78B7" w:rsidRDefault="00BB78B7" w:rsidP="00BB78B7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2-6- شروط الصحة والوقاية والسلامة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2-6-1- الإلتزامات المفروضه على صاحب العمل في هذا المجال.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2-6-2- مسؤولية صاحب العمل عند إخلاله بتلك الإلتزامات.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2-6-3- مراقبة تطبيق قواعد الصحة والوقاية والسلامة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أولا: المراقبة الإدارية.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 xml:space="preserve">ثانيا: المراقبة من قبل طبيب المؤسسة. </w:t>
      </w:r>
    </w:p>
    <w:p w:rsidR="00BB78B7" w:rsidRDefault="00BB78B7" w:rsidP="00BB78B7">
      <w:pPr>
        <w:ind w:left="720" w:hanging="55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2-7-  مراقبة تطبيق قانون العمل</w:t>
      </w:r>
      <w:r>
        <w:rPr>
          <w:rFonts w:asciiTheme="minorBidi" w:hAnsiTheme="minorBidi" w:cstheme="minorBidi" w:hint="cs"/>
          <w:b/>
          <w:bCs/>
          <w:sz w:val="24"/>
          <w:rtl/>
          <w:lang w:bidi="ar-LB"/>
        </w:rPr>
        <w:t xml:space="preserve"> (مفتشو العمل)</w:t>
      </w:r>
    </w:p>
    <w:p w:rsidR="00BB78B7" w:rsidRDefault="00BB78B7" w:rsidP="00BB78B7">
      <w:pPr>
        <w:ind w:left="720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>2-7-1- تعريفهم</w:t>
      </w:r>
      <w:r>
        <w:rPr>
          <w:rFonts w:asciiTheme="minorBidi" w:hAnsiTheme="minorBidi" w:cstheme="minorBidi" w:hint="cs"/>
          <w:sz w:val="24"/>
          <w:rtl/>
          <w:lang w:bidi="ar-LB"/>
        </w:rPr>
        <w:t>.</w:t>
      </w: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BB78B7" w:rsidRDefault="00BB78B7" w:rsidP="00BB78B7">
      <w:pPr>
        <w:ind w:left="720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 xml:space="preserve">           2-7-2- صلاحياتهم.</w:t>
      </w:r>
    </w:p>
    <w:p w:rsidR="00BB78B7" w:rsidRDefault="00BB78B7" w:rsidP="00BB78B7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2-8- مجالس العمل التحكيمية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2-8-1- تعريفها.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2-8-2- إنشاؤها وتأليفها.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2-8-</w:t>
      </w: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 إختصاصها (الإختصاص النوعي – الإختصاص المكاني).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2-8-</w:t>
      </w:r>
      <w:r>
        <w:rPr>
          <w:rFonts w:asciiTheme="minorBidi" w:hAnsiTheme="minorBidi" w:cstheme="minorBidi" w:hint="cs"/>
          <w:sz w:val="24"/>
          <w:rtl/>
          <w:lang w:bidi="ar-LB"/>
        </w:rPr>
        <w:t>4</w:t>
      </w:r>
      <w:r>
        <w:rPr>
          <w:rFonts w:asciiTheme="minorBidi" w:hAnsiTheme="minorBidi" w:cstheme="minorBidi"/>
          <w:sz w:val="24"/>
          <w:rtl/>
          <w:lang w:bidi="ar-LB"/>
        </w:rPr>
        <w:t>- القواعد والأصول المتبعة أمامها.</w:t>
      </w:r>
    </w:p>
    <w:p w:rsidR="00BB78B7" w:rsidRDefault="00BB78B7" w:rsidP="00BB78B7">
      <w:pPr>
        <w:ind w:left="720" w:hanging="691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 w:hint="cs"/>
          <w:b/>
          <w:bCs/>
          <w:sz w:val="24"/>
          <w:u w:val="single"/>
          <w:rtl/>
          <w:lang w:bidi="ar-LB"/>
        </w:rPr>
        <w:t xml:space="preserve">ثالثاً: </w:t>
      </w: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علاقات العمل الجماعية</w:t>
      </w:r>
    </w:p>
    <w:p w:rsidR="00BB78B7" w:rsidRDefault="00BB78B7" w:rsidP="00BB78B7">
      <w:pPr>
        <w:ind w:left="720" w:hanging="18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 w:hint="cs"/>
          <w:b/>
          <w:bCs/>
          <w:sz w:val="24"/>
          <w:rtl/>
          <w:lang w:bidi="ar-LB"/>
        </w:rPr>
        <w:t>3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-1ـ النقابات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-1-1- تعريفها.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-1-2- شروط إنشائها.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-1-3- الإنتساب إليها (حرية الإنتساب – شروط الإنتساب – طريقة الإنتساب – فصل الأعضاء).</w:t>
      </w:r>
    </w:p>
    <w:p w:rsidR="00BB78B7" w:rsidRDefault="00BB78B7" w:rsidP="00BB78B7">
      <w:pPr>
        <w:ind w:left="720" w:hanging="18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 w:hint="cs"/>
          <w:b/>
          <w:bCs/>
          <w:sz w:val="24"/>
          <w:rtl/>
          <w:lang w:bidi="ar-LB"/>
        </w:rPr>
        <w:t>3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-2- حق الإضراب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 xml:space="preserve">-2-1- تعريفه.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-2-2- خصائصه.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-2-3- تعريف إضراب الأجراء القانوني.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-2-4- الشروط الواجب توافرها لاعتبار الإضراب إضراباً قانونيا.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-2-5- آثار إضراب الأجراء القانوني.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-2-6- آثار إضراب الأجراء غير القانوني.</w:t>
      </w:r>
    </w:p>
    <w:p w:rsidR="00BB78B7" w:rsidRDefault="00BB78B7" w:rsidP="00BB78B7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 w:hint="cs"/>
          <w:b/>
          <w:bCs/>
          <w:sz w:val="24"/>
          <w:rtl/>
          <w:lang w:bidi="ar-LB"/>
        </w:rPr>
        <w:t>3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-3- عقود العمل الجماعية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 xml:space="preserve">-3-1- </w:t>
      </w:r>
      <w:r>
        <w:rPr>
          <w:rFonts w:asciiTheme="minorBidi" w:hAnsiTheme="minorBidi" w:cstheme="minorBidi" w:hint="cs"/>
          <w:sz w:val="24"/>
          <w:rtl/>
          <w:lang w:bidi="ar-LB"/>
        </w:rPr>
        <w:t>تعريف عقد العمل الجماعي</w:t>
      </w:r>
      <w:r>
        <w:rPr>
          <w:rFonts w:asciiTheme="minorBidi" w:hAnsiTheme="minorBidi" w:cstheme="minorBidi"/>
          <w:sz w:val="24"/>
          <w:rtl/>
          <w:lang w:bidi="ar-LB"/>
        </w:rPr>
        <w:t>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>-3-2- شروط إنشا</w:t>
      </w:r>
      <w:r>
        <w:rPr>
          <w:rFonts w:asciiTheme="minorBidi" w:hAnsiTheme="minorBidi" w:cstheme="minorBidi" w:hint="cs"/>
          <w:sz w:val="24"/>
          <w:rtl/>
          <w:lang w:bidi="ar-LB"/>
        </w:rPr>
        <w:t>ء (صحة) عقد العمل الجماعي</w:t>
      </w:r>
      <w:r>
        <w:rPr>
          <w:rFonts w:asciiTheme="minorBidi" w:hAnsiTheme="minorBidi" w:cstheme="minorBidi"/>
          <w:sz w:val="24"/>
          <w:rtl/>
          <w:lang w:bidi="ar-LB"/>
        </w:rPr>
        <w:t>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3</w:t>
      </w:r>
      <w:r>
        <w:rPr>
          <w:rFonts w:asciiTheme="minorBidi" w:hAnsiTheme="minorBidi" w:cstheme="minorBidi"/>
          <w:sz w:val="24"/>
          <w:rtl/>
          <w:lang w:bidi="ar-LB"/>
        </w:rPr>
        <w:t xml:space="preserve">-3-3- التمييز بين </w:t>
      </w:r>
      <w:r>
        <w:rPr>
          <w:rFonts w:asciiTheme="minorBidi" w:hAnsiTheme="minorBidi" w:cstheme="minorBidi" w:hint="cs"/>
          <w:sz w:val="24"/>
          <w:rtl/>
          <w:lang w:bidi="ar-LB"/>
        </w:rPr>
        <w:t>عقد</w:t>
      </w:r>
      <w:r>
        <w:rPr>
          <w:rFonts w:asciiTheme="minorBidi" w:hAnsiTheme="minorBidi" w:cstheme="minorBidi"/>
          <w:sz w:val="24"/>
          <w:rtl/>
          <w:lang w:bidi="ar-LB"/>
        </w:rPr>
        <w:t xml:space="preserve"> العمل الجماعي وعقد العمل الفرد</w:t>
      </w:r>
      <w:r>
        <w:rPr>
          <w:rFonts w:asciiTheme="minorBidi" w:hAnsiTheme="minorBidi" w:cstheme="minorBidi" w:hint="cs"/>
          <w:sz w:val="24"/>
          <w:rtl/>
          <w:lang w:bidi="ar-LB"/>
        </w:rPr>
        <w:t>ي</w:t>
      </w:r>
      <w:r>
        <w:rPr>
          <w:rFonts w:asciiTheme="minorBidi" w:hAnsiTheme="minorBidi" w:cstheme="minorBidi"/>
          <w:sz w:val="24"/>
          <w:rtl/>
          <w:lang w:bidi="ar-LB"/>
        </w:rPr>
        <w:t xml:space="preserve">.   </w:t>
      </w:r>
    </w:p>
    <w:p w:rsidR="00BB78B7" w:rsidRDefault="00BB78B7" w:rsidP="00BB78B7">
      <w:pPr>
        <w:ind w:firstLine="29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 w:hint="cs"/>
          <w:b/>
          <w:bCs/>
          <w:sz w:val="24"/>
          <w:u w:val="single"/>
          <w:rtl/>
          <w:lang w:bidi="ar-LB"/>
        </w:rPr>
        <w:t>رابعاً</w:t>
      </w:r>
      <w:r>
        <w:rPr>
          <w:rFonts w:asciiTheme="minorBidi" w:hAnsiTheme="minorBidi" w:cstheme="minorBidi" w:hint="cs"/>
          <w:b/>
          <w:bCs/>
          <w:sz w:val="24"/>
          <w:rtl/>
          <w:lang w:bidi="ar-LB"/>
        </w:rPr>
        <w:t>: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  <w:r w:rsidRPr="000F1A5C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تسوية نزاعات العمل الجماعية</w:t>
      </w:r>
      <w:r w:rsidRPr="003D43E2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</w:t>
      </w:r>
      <w:r w:rsidRPr="000F1A5C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الوساطة والتحكيم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4</w:t>
      </w:r>
      <w:r>
        <w:rPr>
          <w:rFonts w:asciiTheme="minorBidi" w:hAnsiTheme="minorBidi" w:cstheme="minorBidi"/>
          <w:sz w:val="24"/>
          <w:rtl/>
          <w:lang w:bidi="ar-LB"/>
        </w:rPr>
        <w:t xml:space="preserve">-1- تعريف الوساطة </w:t>
      </w:r>
    </w:p>
    <w:p w:rsidR="00BB78B7" w:rsidRDefault="00BB78B7" w:rsidP="00BB78B7">
      <w:pPr>
        <w:ind w:left="1440" w:hanging="3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4</w:t>
      </w:r>
      <w:r>
        <w:rPr>
          <w:rFonts w:asciiTheme="minorBidi" w:hAnsiTheme="minorBidi" w:cstheme="minorBidi"/>
          <w:sz w:val="24"/>
          <w:rtl/>
          <w:lang w:bidi="ar-LB"/>
        </w:rPr>
        <w:t xml:space="preserve">-2- تعريف التحكيم </w:t>
      </w:r>
    </w:p>
    <w:p w:rsidR="00BB78B7" w:rsidRDefault="00BB78B7" w:rsidP="00BB78B7">
      <w:pPr>
        <w:ind w:left="1440" w:hanging="3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4</w:t>
      </w:r>
      <w:r>
        <w:rPr>
          <w:rFonts w:asciiTheme="minorBidi" w:hAnsiTheme="minorBidi" w:cstheme="minorBidi"/>
          <w:sz w:val="24"/>
          <w:rtl/>
          <w:lang w:bidi="ar-LB"/>
        </w:rPr>
        <w:t>-3- الفرق بين الوساطة والتحكيم.</w:t>
      </w:r>
    </w:p>
    <w:p w:rsidR="00BB78B7" w:rsidRDefault="00BB78B7" w:rsidP="00BB78B7">
      <w:pPr>
        <w:ind w:left="1440" w:hanging="30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firstLine="2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b/>
          <w:bCs/>
          <w:sz w:val="24"/>
          <w:u w:val="single"/>
          <w:rtl/>
          <w:lang w:bidi="ar-LB"/>
        </w:rPr>
        <w:t>ملاحظة هامة</w:t>
      </w:r>
      <w:r>
        <w:rPr>
          <w:rFonts w:asciiTheme="minorBidi" w:hAnsiTheme="minorBidi" w:cstheme="minorBidi" w:hint="cs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 w:hint="cs"/>
          <w:sz w:val="24"/>
          <w:rtl/>
          <w:lang w:bidi="ar-LB"/>
        </w:rPr>
        <w:t>يلحق بكل درس من الدروس المذكورة أعلاه تمارين تطبيقية تشمل:</w:t>
      </w:r>
    </w:p>
    <w:p w:rsidR="00BB78B7" w:rsidRDefault="00BB78B7" w:rsidP="00BB78B7">
      <w:pPr>
        <w:ind w:firstLine="2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 xml:space="preserve">           أولا: أجب بصح أو خطأ وبرّر الإجابة الخطأ.</w:t>
      </w:r>
    </w:p>
    <w:p w:rsidR="00BB78B7" w:rsidRDefault="00BB78B7" w:rsidP="00BB78B7">
      <w:pPr>
        <w:ind w:left="1440" w:hanging="69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ثانيا: ما هو الإحتمال الصحيح.</w:t>
      </w:r>
    </w:p>
    <w:p w:rsidR="00BB78B7" w:rsidRDefault="00BB78B7" w:rsidP="00BB78B7">
      <w:pPr>
        <w:ind w:left="720" w:hanging="691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left="720" w:firstLine="87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ab/>
        <w:t>************************************************************</w:t>
      </w:r>
    </w:p>
    <w:p w:rsidR="00BB78B7" w:rsidRDefault="00BB78B7" w:rsidP="00BB78B7">
      <w:pPr>
        <w:ind w:left="720" w:firstLine="87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left="720" w:firstLine="87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left="720" w:firstLine="87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left="720" w:firstLine="87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left="720" w:firstLine="87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left="720" w:firstLine="87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left="720" w:firstLine="87"/>
        <w:rPr>
          <w:rFonts w:asciiTheme="minorBidi" w:hAnsiTheme="minorBidi" w:cstheme="minorBidi"/>
          <w:sz w:val="24"/>
          <w:rtl/>
          <w:lang w:bidi="ar-LB"/>
        </w:rPr>
      </w:pPr>
    </w:p>
    <w:tbl>
      <w:tblPr>
        <w:bidiVisual/>
        <w:tblW w:w="9493" w:type="dxa"/>
        <w:tblInd w:w="-176" w:type="dxa"/>
        <w:shd w:val="pct12" w:color="auto" w:fill="auto"/>
        <w:tblLook w:val="04A0"/>
      </w:tblPr>
      <w:tblGrid>
        <w:gridCol w:w="9493"/>
      </w:tblGrid>
      <w:tr w:rsidR="00BB78B7" w:rsidTr="00094FE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BB78B7" w:rsidRDefault="00BB78B7" w:rsidP="00094FEB">
            <w:pPr>
              <w:tabs>
                <w:tab w:val="left" w:pos="566"/>
              </w:tabs>
              <w:spacing w:line="276" w:lineRule="auto"/>
              <w:ind w:left="-284" w:right="-284" w:hanging="1069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>ال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 xml:space="preserve">تكميلية المهنية 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– سنة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ثانية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</w:p>
          <w:p w:rsidR="00BB78B7" w:rsidRDefault="00BB78B7" w:rsidP="00094FEB">
            <w:pPr>
              <w:tabs>
                <w:tab w:val="left" w:pos="566"/>
              </w:tabs>
              <w:spacing w:line="276" w:lineRule="auto"/>
              <w:ind w:left="-284" w:right="-284" w:hanging="106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مادة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ال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قانون </w:t>
            </w:r>
          </w:p>
        </w:tc>
      </w:tr>
    </w:tbl>
    <w:p w:rsidR="00BB78B7" w:rsidRDefault="00BB78B7" w:rsidP="00BB78B7">
      <w:pPr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sz w:val="24"/>
          <w:rtl/>
        </w:rPr>
        <w:tab/>
      </w:r>
      <w: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مدّة الدراسة: 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30</w:t>
      </w:r>
      <w: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 ساعة</w:t>
      </w:r>
    </w:p>
    <w:p w:rsidR="00BB78B7" w:rsidRDefault="00BB78B7" w:rsidP="00BB78B7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القسم </w:t>
      </w:r>
      <w:r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LB"/>
        </w:rPr>
        <w:t>الأول</w:t>
      </w:r>
      <w: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 </w:t>
      </w:r>
    </w:p>
    <w:p w:rsidR="00BB78B7" w:rsidRDefault="00BB78B7" w:rsidP="00BB78B7">
      <w:pPr>
        <w:jc w:val="center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ـ قانون الضمان الإجتماعي ـ</w:t>
      </w:r>
    </w:p>
    <w:p w:rsidR="00BB78B7" w:rsidRDefault="00BB78B7" w:rsidP="00BB78B7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أولاً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الصندوق الوطني للضمان الإجتماعي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1-1- تعريفه</w:t>
      </w:r>
      <w:r>
        <w:rPr>
          <w:rFonts w:asciiTheme="minorBidi" w:hAnsiTheme="minorBidi" w:cstheme="minorBidi" w:hint="cs"/>
          <w:sz w:val="24"/>
          <w:rtl/>
          <w:lang w:bidi="ar-LB"/>
        </w:rPr>
        <w:t>.</w:t>
      </w: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1-2- المستفيدون من تقديماته.</w:t>
      </w:r>
    </w:p>
    <w:p w:rsidR="00BB78B7" w:rsidRDefault="00BB78B7" w:rsidP="00BB78B7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ثانياً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فروع الصندوق الوطني للضمان الإجتماعي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2-1-</w:t>
      </w: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>فرع ضمان المرض والأمومة:</w:t>
      </w: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2-1-1- تعريفه.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2-1-2- الحالات التي يشملها.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2-1-3- الأشخاص الذين يشملهم.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2-1-4- تقديماته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2-1-5- العناية الطبية: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2-1-5-1- الأشخاص الذين يحق لهم الإستفادة منها.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2-1-5-2- تقديماتها (في حالتي المرض والأمومة).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2-1-5-3- مقدار مساهمة الصندوق والأشخاص المضمونين. </w:t>
      </w:r>
    </w:p>
    <w:p w:rsidR="00BB78B7" w:rsidRDefault="00BB78B7" w:rsidP="00BB78B7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2-2- فرع طوارئ العمل والأمراض المهنية: 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2-2-1- تعريفه.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2-2-2- حالات طوارئ العمل.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2-3- فرع نظام التقديمات العائلية والتعليمية:</w:t>
      </w: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2-3-1- تعريف التعويض العائلي.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2-3-2- الأشخاص المستفيدون من التقديمات (التعويضات).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2-3-3- الأشخاص الذين تتوجب عنهم التقديمات (التعويضات).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2-3-4- الأشخاص الذين تدفع لهم التقديمات (التعويضات).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2-3-5- قيمة التعويضات وطريقة دفعها.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2-4- فرع تعويض نهاية الخدمة:</w:t>
      </w: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2-4-1- تعريفه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2-4-2- حالات إستحقاقه: التعويض الكامل – التعويض المخفض – التعويض الإضافي.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2-4-3- مقداره.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BB78B7" w:rsidRDefault="00BB78B7" w:rsidP="00BB78B7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القسم </w:t>
      </w:r>
      <w:r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LB"/>
        </w:rPr>
        <w:t>الثاني</w:t>
      </w:r>
      <w: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 </w:t>
      </w:r>
    </w:p>
    <w:p w:rsidR="00BB78B7" w:rsidRDefault="00BB78B7" w:rsidP="00BB78B7">
      <w:pPr>
        <w:jc w:val="center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ـ </w:t>
      </w:r>
      <w:r>
        <w:rPr>
          <w:rFonts w:asciiTheme="minorBidi" w:hAnsiTheme="minorBidi" w:cstheme="minorBidi" w:hint="cs"/>
          <w:b/>
          <w:bCs/>
          <w:sz w:val="32"/>
          <w:szCs w:val="32"/>
          <w:rtl/>
          <w:lang w:bidi="ar-LB"/>
        </w:rPr>
        <w:t>ال</w:t>
      </w: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قانون ال</w:t>
      </w:r>
      <w:r>
        <w:rPr>
          <w:rFonts w:asciiTheme="minorBidi" w:hAnsiTheme="minorBidi" w:cstheme="minorBidi" w:hint="cs"/>
          <w:b/>
          <w:bCs/>
          <w:sz w:val="32"/>
          <w:szCs w:val="32"/>
          <w:rtl/>
          <w:lang w:bidi="ar-LB"/>
        </w:rPr>
        <w:t>تجاري</w:t>
      </w: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ـ</w:t>
      </w:r>
    </w:p>
    <w:p w:rsidR="00BB78B7" w:rsidRDefault="00BB78B7" w:rsidP="00BB78B7">
      <w:pPr>
        <w:rPr>
          <w:rFonts w:ascii="Arial" w:hAnsi="Arial" w:cs="Arial"/>
          <w:b/>
          <w:bCs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u w:val="single"/>
          <w:rtl/>
          <w:lang w:bidi="ar-LB"/>
        </w:rPr>
        <w:t>اولاً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: 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ab/>
      </w:r>
      <w:r w:rsidRPr="00185570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القانون التجاري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BB78B7" w:rsidRDefault="00BB78B7" w:rsidP="00BB78B7">
      <w:pPr>
        <w:ind w:firstLine="720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rtl/>
          <w:lang w:bidi="ar-LB"/>
        </w:rPr>
        <w:t>1-1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- </w:t>
      </w:r>
      <w:r w:rsidRPr="00094A77">
        <w:rPr>
          <w:rFonts w:ascii="Arial" w:hAnsi="Arial" w:cs="Arial"/>
          <w:sz w:val="24"/>
          <w:rtl/>
          <w:lang w:bidi="ar-LB"/>
        </w:rPr>
        <w:t>تعريف</w:t>
      </w:r>
      <w:r>
        <w:rPr>
          <w:rFonts w:ascii="Arial" w:hAnsi="Arial" w:cs="Arial" w:hint="cs"/>
          <w:sz w:val="24"/>
          <w:rtl/>
          <w:lang w:bidi="ar-LB"/>
        </w:rPr>
        <w:t xml:space="preserve"> القانون التجاري</w:t>
      </w:r>
    </w:p>
    <w:p w:rsidR="00BB78B7" w:rsidRDefault="00BB78B7" w:rsidP="00BB78B7">
      <w:pPr>
        <w:ind w:right="-851" w:firstLine="720"/>
        <w:rPr>
          <w:rFonts w:ascii="Arial" w:hAnsi="Arial" w:cs="Arial"/>
          <w:sz w:val="24"/>
          <w:rtl/>
          <w:lang w:bidi="ar-LB"/>
        </w:rPr>
      </w:pPr>
      <w:r w:rsidRPr="0039606B">
        <w:rPr>
          <w:rFonts w:ascii="Arial" w:hAnsi="Arial" w:cs="Arial"/>
          <w:b/>
          <w:bCs/>
          <w:sz w:val="24"/>
          <w:rtl/>
          <w:lang w:bidi="ar-LB"/>
        </w:rPr>
        <w:t>1-2-</w:t>
      </w:r>
      <w:r w:rsidRPr="00094A77">
        <w:rPr>
          <w:rFonts w:ascii="Arial" w:hAnsi="Arial" w:cs="Arial"/>
          <w:sz w:val="24"/>
          <w:rtl/>
          <w:lang w:bidi="ar-LB"/>
        </w:rPr>
        <w:t xml:space="preserve"> </w:t>
      </w:r>
      <w:r>
        <w:rPr>
          <w:rFonts w:ascii="Arial" w:hAnsi="Arial" w:cs="Arial" w:hint="cs"/>
          <w:sz w:val="24"/>
          <w:rtl/>
          <w:lang w:bidi="ar-LB"/>
        </w:rPr>
        <w:t>خصائص القانون التجاري</w:t>
      </w:r>
    </w:p>
    <w:p w:rsidR="00BB78B7" w:rsidRPr="00094A77" w:rsidRDefault="00BB78B7" w:rsidP="00BB78B7">
      <w:pPr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ثانياً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>: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ab/>
      </w:r>
      <w:r w:rsidRPr="00801FC5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التجّار</w:t>
      </w:r>
    </w:p>
    <w:p w:rsidR="00BB78B7" w:rsidRPr="00094A77" w:rsidRDefault="00BB78B7" w:rsidP="00BB78B7">
      <w:pPr>
        <w:ind w:left="720" w:hanging="18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rtl/>
          <w:lang w:bidi="ar-LB"/>
        </w:rPr>
        <w:t>2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>-1ـ ال</w:t>
      </w:r>
      <w:r>
        <w:rPr>
          <w:rFonts w:ascii="Arial" w:hAnsi="Arial" w:cs="Arial" w:hint="cs"/>
          <w:b/>
          <w:bCs/>
          <w:sz w:val="24"/>
          <w:rtl/>
          <w:lang w:bidi="ar-LB"/>
        </w:rPr>
        <w:t>تاجر الفرد ( الشخص الطبيعي)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BB78B7" w:rsidRPr="00094A77" w:rsidRDefault="00BB78B7" w:rsidP="00BB78B7">
      <w:pPr>
        <w:ind w:left="720" w:firstLine="720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>2</w:t>
      </w:r>
      <w:r w:rsidRPr="00094A77">
        <w:rPr>
          <w:rFonts w:ascii="Arial" w:hAnsi="Arial" w:cs="Arial"/>
          <w:sz w:val="24"/>
          <w:rtl/>
          <w:lang w:bidi="ar-LB"/>
        </w:rPr>
        <w:t>-1-1- تعريف</w:t>
      </w:r>
      <w:r>
        <w:rPr>
          <w:rFonts w:ascii="Arial" w:hAnsi="Arial" w:cs="Arial" w:hint="cs"/>
          <w:sz w:val="24"/>
          <w:rtl/>
          <w:lang w:bidi="ar-LB"/>
        </w:rPr>
        <w:t xml:space="preserve"> التاجر</w:t>
      </w:r>
      <w:r w:rsidRPr="00094A77">
        <w:rPr>
          <w:rFonts w:ascii="Arial" w:hAnsi="Arial" w:cs="Arial"/>
          <w:sz w:val="24"/>
          <w:rtl/>
          <w:lang w:bidi="ar-LB"/>
        </w:rPr>
        <w:t>.</w:t>
      </w:r>
    </w:p>
    <w:p w:rsidR="00BB78B7" w:rsidRDefault="00BB78B7" w:rsidP="00BB78B7">
      <w:pPr>
        <w:ind w:left="720" w:firstLine="720"/>
        <w:rPr>
          <w:rFonts w:ascii="Arial" w:hAnsi="Arial" w:cs="Arial"/>
          <w:sz w:val="24"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>2</w:t>
      </w:r>
      <w:r w:rsidRPr="00094A77">
        <w:rPr>
          <w:rFonts w:ascii="Arial" w:hAnsi="Arial" w:cs="Arial"/>
          <w:sz w:val="24"/>
          <w:rtl/>
          <w:lang w:bidi="ar-LB"/>
        </w:rPr>
        <w:t xml:space="preserve">-1-2- </w:t>
      </w:r>
      <w:r>
        <w:rPr>
          <w:rFonts w:ascii="Arial" w:hAnsi="Arial" w:cs="Arial" w:hint="cs"/>
          <w:sz w:val="24"/>
          <w:rtl/>
          <w:lang w:bidi="ar-LB"/>
        </w:rPr>
        <w:t>ال</w:t>
      </w:r>
      <w:r w:rsidRPr="00094A77">
        <w:rPr>
          <w:rFonts w:ascii="Arial" w:hAnsi="Arial" w:cs="Arial"/>
          <w:sz w:val="24"/>
          <w:rtl/>
          <w:lang w:bidi="ar-LB"/>
        </w:rPr>
        <w:t xml:space="preserve">شروط </w:t>
      </w:r>
      <w:r>
        <w:rPr>
          <w:rFonts w:ascii="Arial" w:hAnsi="Arial" w:cs="Arial" w:hint="cs"/>
          <w:sz w:val="24"/>
          <w:rtl/>
          <w:lang w:bidi="ar-LB"/>
        </w:rPr>
        <w:t>الواجب توافرها في الشخص الطبيعي ل</w:t>
      </w:r>
      <w:r w:rsidRPr="00094A77">
        <w:rPr>
          <w:rFonts w:ascii="Arial" w:hAnsi="Arial" w:cs="Arial"/>
          <w:sz w:val="24"/>
          <w:rtl/>
          <w:lang w:bidi="ar-LB"/>
        </w:rPr>
        <w:t>إ</w:t>
      </w:r>
      <w:r>
        <w:rPr>
          <w:rFonts w:ascii="Arial" w:hAnsi="Arial" w:cs="Arial" w:hint="cs"/>
          <w:sz w:val="24"/>
          <w:rtl/>
          <w:lang w:bidi="ar-LB"/>
        </w:rPr>
        <w:t>كتساب صفة التاجر.</w:t>
      </w:r>
    </w:p>
    <w:p w:rsidR="00E51752" w:rsidRDefault="00E51752" w:rsidP="00BB78B7">
      <w:pPr>
        <w:ind w:left="720" w:firstLine="720"/>
        <w:rPr>
          <w:rFonts w:ascii="Arial" w:hAnsi="Arial" w:cs="Arial"/>
          <w:sz w:val="24"/>
          <w:lang w:bidi="ar-LB"/>
        </w:rPr>
      </w:pPr>
    </w:p>
    <w:p w:rsidR="00E51752" w:rsidRPr="00094A77" w:rsidRDefault="00E51752" w:rsidP="00BB78B7">
      <w:pPr>
        <w:ind w:left="720" w:firstLine="720"/>
        <w:rPr>
          <w:rFonts w:ascii="Arial" w:hAnsi="Arial" w:cs="Arial"/>
          <w:sz w:val="24"/>
          <w:rtl/>
          <w:lang w:bidi="ar-LB"/>
        </w:rPr>
      </w:pPr>
    </w:p>
    <w:p w:rsidR="00BB78B7" w:rsidRPr="00094A77" w:rsidRDefault="00BB78B7" w:rsidP="00BB78B7">
      <w:pPr>
        <w:ind w:left="720" w:hanging="18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rtl/>
          <w:lang w:bidi="ar-LB"/>
        </w:rPr>
        <w:t>2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-2- </w:t>
      </w:r>
      <w:r>
        <w:rPr>
          <w:rFonts w:ascii="Arial" w:hAnsi="Arial" w:cs="Arial" w:hint="cs"/>
          <w:b/>
          <w:bCs/>
          <w:sz w:val="24"/>
          <w:rtl/>
          <w:lang w:bidi="ar-LB"/>
        </w:rPr>
        <w:t>موجبات (إلتزامات) التاجر المهنية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2</w:t>
      </w:r>
      <w:r>
        <w:rPr>
          <w:rFonts w:asciiTheme="minorBidi" w:hAnsiTheme="minorBidi" w:cstheme="minorBidi"/>
          <w:sz w:val="24"/>
          <w:rtl/>
          <w:lang w:bidi="ar-LB"/>
        </w:rPr>
        <w:t xml:space="preserve">-2-1- موجب القيد في السجل التجاري.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2</w:t>
      </w:r>
      <w:r>
        <w:rPr>
          <w:rFonts w:asciiTheme="minorBidi" w:hAnsiTheme="minorBidi" w:cstheme="minorBidi"/>
          <w:sz w:val="24"/>
          <w:rtl/>
          <w:lang w:bidi="ar-LB"/>
        </w:rPr>
        <w:t>-2-2- موجب مسك الدفاتر التجارية.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lastRenderedPageBreak/>
        <w:t>2</w:t>
      </w:r>
      <w:r>
        <w:rPr>
          <w:rFonts w:asciiTheme="minorBidi" w:hAnsiTheme="minorBidi" w:cstheme="minorBidi"/>
          <w:sz w:val="24"/>
          <w:rtl/>
          <w:lang w:bidi="ar-LB"/>
        </w:rPr>
        <w:t>-2-3- الفرق بين الدفاتر التجارية الإلزامية والدفاتر التجارية الإختيارية.</w:t>
      </w:r>
    </w:p>
    <w:p w:rsidR="00BB78B7" w:rsidRPr="000442F2" w:rsidRDefault="00BB78B7" w:rsidP="00BB78B7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ثالثاً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: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المؤسسة التجارية</w:t>
      </w:r>
    </w:p>
    <w:p w:rsidR="00BB78B7" w:rsidRPr="000442F2" w:rsidRDefault="00BB78B7" w:rsidP="00BB78B7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3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-1- تعريف المؤسسة التجارية</w:t>
      </w:r>
    </w:p>
    <w:p w:rsidR="00BB78B7" w:rsidRPr="000442F2" w:rsidRDefault="00BB78B7" w:rsidP="00BB78B7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3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-2- عناصر المؤسسة التجارية</w:t>
      </w:r>
    </w:p>
    <w:p w:rsidR="00BB78B7" w:rsidRDefault="00BB78B7" w:rsidP="00BB78B7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3-2-1- العناصر المعنوية (غير المادية):</w:t>
      </w:r>
      <w:r>
        <w:rPr>
          <w:rFonts w:ascii="Arial" w:hAnsi="Arial" w:cs="Arial" w:hint="cs"/>
          <w:sz w:val="24"/>
          <w:rtl/>
          <w:lang w:bidi="ar-LB"/>
        </w:rPr>
        <w:tab/>
      </w:r>
    </w:p>
    <w:p w:rsidR="00BB78B7" w:rsidRDefault="00BB78B7" w:rsidP="00BB78B7">
      <w:pPr>
        <w:ind w:left="360" w:right="-142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 w:rsidRPr="00480B39"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 xml:space="preserve">- </w:t>
      </w:r>
      <w:r w:rsidRPr="00480B39">
        <w:rPr>
          <w:rFonts w:ascii="Arial" w:hAnsi="Arial" w:cs="Arial" w:hint="cs"/>
          <w:sz w:val="24"/>
          <w:rtl/>
          <w:lang w:bidi="ar-LB"/>
        </w:rPr>
        <w:t>العناصر الرئيسية (الدائمة):الاسم التجاري، الشعار، الزبائن، الموقع التجاري، حق الايجار</w:t>
      </w:r>
    </w:p>
    <w:p w:rsidR="00BB78B7" w:rsidRDefault="00BB78B7" w:rsidP="00BB78B7">
      <w:pPr>
        <w:ind w:left="360" w:right="-142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- العناصر الثانوية (غير الدائمة): تعداد</w:t>
      </w:r>
    </w:p>
    <w:p w:rsidR="00BB78B7" w:rsidRDefault="00BB78B7" w:rsidP="00BB78B7">
      <w:pPr>
        <w:ind w:left="360" w:right="-142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 xml:space="preserve">                3-2-2-  - العناصر المادية: البضائع والمعدات.    </w:t>
      </w:r>
    </w:p>
    <w:p w:rsidR="00111ED9" w:rsidRDefault="00BB78B7" w:rsidP="00111ED9">
      <w:pPr>
        <w:ind w:left="-43" w:hanging="55"/>
        <w:rPr>
          <w:rFonts w:ascii="Arial" w:hAnsi="Arial" w:cs="Arial" w:hint="cs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</w:p>
    <w:p w:rsidR="00BB78B7" w:rsidRPr="000442F2" w:rsidRDefault="00BB78B7" w:rsidP="00111ED9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رابعاً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: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الاسناد التجارية</w:t>
      </w:r>
    </w:p>
    <w:p w:rsidR="00BB78B7" w:rsidRDefault="00BB78B7" w:rsidP="00111ED9">
      <w:pPr>
        <w:ind w:left="-43" w:hanging="55"/>
        <w:rPr>
          <w:rFonts w:ascii="Arial" w:hAnsi="Arial" w:cs="Arial"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4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-1- سند السحب</w:t>
      </w:r>
      <w:r w:rsidR="00111ED9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>
        <w:rPr>
          <w:rFonts w:ascii="Arial" w:hAnsi="Arial" w:cs="Arial" w:hint="cs"/>
          <w:sz w:val="24"/>
          <w:rtl/>
          <w:lang w:bidi="ar-LB"/>
        </w:rPr>
        <w:t xml:space="preserve">تعريفه </w:t>
      </w:r>
    </w:p>
    <w:p w:rsidR="00BB78B7" w:rsidRDefault="00111ED9" w:rsidP="00111ED9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="00BB78B7"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="00BB78B7"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="00BB78B7">
        <w:rPr>
          <w:rFonts w:ascii="Arial" w:hAnsi="Arial" w:cs="Arial" w:hint="cs"/>
          <w:b/>
          <w:bCs/>
          <w:sz w:val="24"/>
          <w:rtl/>
          <w:lang w:bidi="ar-LB"/>
        </w:rPr>
        <w:t>4</w:t>
      </w:r>
      <w:r w:rsidR="00BB78B7" w:rsidRPr="000442F2">
        <w:rPr>
          <w:rFonts w:ascii="Arial" w:hAnsi="Arial" w:cs="Arial" w:hint="cs"/>
          <w:b/>
          <w:bCs/>
          <w:sz w:val="24"/>
          <w:rtl/>
          <w:lang w:bidi="ar-LB"/>
        </w:rPr>
        <w:t xml:space="preserve">-2- السند </w:t>
      </w:r>
      <w:r w:rsidR="00BB78B7">
        <w:rPr>
          <w:rFonts w:ascii="Arial" w:hAnsi="Arial" w:cs="Arial" w:hint="cs"/>
          <w:b/>
          <w:bCs/>
          <w:sz w:val="24"/>
          <w:rtl/>
          <w:lang w:bidi="ar-LB"/>
        </w:rPr>
        <w:t>لأ</w:t>
      </w:r>
      <w:r w:rsidR="00BB78B7" w:rsidRPr="000442F2">
        <w:rPr>
          <w:rFonts w:ascii="Arial" w:hAnsi="Arial" w:cs="Arial" w:hint="cs"/>
          <w:b/>
          <w:bCs/>
          <w:sz w:val="24"/>
          <w:rtl/>
          <w:lang w:bidi="ar-LB"/>
        </w:rPr>
        <w:t>مر (السند ا</w:t>
      </w:r>
      <w:r w:rsidR="00BB78B7">
        <w:rPr>
          <w:rFonts w:ascii="Arial" w:hAnsi="Arial" w:cs="Arial" w:hint="cs"/>
          <w:b/>
          <w:bCs/>
          <w:sz w:val="24"/>
          <w:rtl/>
          <w:lang w:bidi="ar-LB"/>
        </w:rPr>
        <w:t>الإ</w:t>
      </w:r>
      <w:r w:rsidR="00BB78B7" w:rsidRPr="000442F2">
        <w:rPr>
          <w:rFonts w:ascii="Arial" w:hAnsi="Arial" w:cs="Arial" w:hint="cs"/>
          <w:b/>
          <w:bCs/>
          <w:sz w:val="24"/>
          <w:rtl/>
          <w:lang w:bidi="ar-LB"/>
        </w:rPr>
        <w:t>ذني)</w:t>
      </w:r>
      <w:r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 w:rsidR="00BB78B7">
        <w:rPr>
          <w:rFonts w:asciiTheme="minorBidi" w:hAnsiTheme="minorBidi" w:cstheme="minorBidi"/>
          <w:sz w:val="24"/>
          <w:rtl/>
          <w:lang w:bidi="ar-LB"/>
        </w:rPr>
        <w:t>تعريف</w:t>
      </w:r>
      <w:r>
        <w:rPr>
          <w:rFonts w:asciiTheme="minorBidi" w:hAnsiTheme="minorBidi" w:cstheme="minorBidi" w:hint="cs"/>
          <w:sz w:val="24"/>
          <w:rtl/>
          <w:lang w:bidi="ar-LB"/>
        </w:rPr>
        <w:t>ه</w:t>
      </w:r>
      <w:r w:rsidR="00BB78B7">
        <w:rPr>
          <w:rFonts w:asciiTheme="minorBidi" w:hAnsiTheme="minorBidi" w:cstheme="minorBidi"/>
          <w:sz w:val="24"/>
          <w:rtl/>
          <w:lang w:bidi="ar-LB"/>
        </w:rPr>
        <w:t>.</w:t>
      </w:r>
    </w:p>
    <w:p w:rsidR="00BB78B7" w:rsidRDefault="00BB78B7" w:rsidP="00111ED9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4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-3- الشيك</w:t>
      </w:r>
      <w:r w:rsidR="00111ED9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/>
          <w:sz w:val="24"/>
          <w:rtl/>
          <w:lang w:bidi="ar-LB"/>
        </w:rPr>
        <w:t>تعريف</w:t>
      </w:r>
      <w:r w:rsidR="00111ED9">
        <w:rPr>
          <w:rFonts w:asciiTheme="minorBidi" w:hAnsiTheme="minorBidi" w:cstheme="minorBidi" w:hint="cs"/>
          <w:sz w:val="24"/>
          <w:rtl/>
          <w:lang w:bidi="ar-LB"/>
        </w:rPr>
        <w:t>ه.</w:t>
      </w:r>
    </w:p>
    <w:p w:rsidR="00111ED9" w:rsidRDefault="00111ED9" w:rsidP="00BB78B7">
      <w:pPr>
        <w:ind w:left="-43" w:hanging="55"/>
        <w:rPr>
          <w:rFonts w:asciiTheme="minorBidi" w:hAnsiTheme="minorBidi" w:cstheme="minorBidi" w:hint="cs"/>
          <w:sz w:val="24"/>
          <w:rtl/>
          <w:lang w:bidi="ar-LB"/>
        </w:rPr>
      </w:pPr>
    </w:p>
    <w:p w:rsidR="00BB78B7" w:rsidRPr="008A7592" w:rsidRDefault="00BB78B7" w:rsidP="00BB78B7">
      <w:pPr>
        <w:ind w:left="-43" w:right="-142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خامساً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عقد الشركة</w:t>
      </w:r>
    </w:p>
    <w:p w:rsidR="00BB78B7" w:rsidRPr="008A7592" w:rsidRDefault="00BB78B7" w:rsidP="00BB78B7">
      <w:pPr>
        <w:ind w:left="-185" w:right="-142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5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>-1- تعريف عقد الشركة</w:t>
      </w:r>
    </w:p>
    <w:p w:rsidR="00BB78B7" w:rsidRDefault="00BB78B7" w:rsidP="00111ED9">
      <w:pPr>
        <w:ind w:left="-185" w:right="-142"/>
        <w:rPr>
          <w:rFonts w:ascii="Arial" w:hAnsi="Arial" w:cs="Arial" w:hint="cs"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5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>-</w:t>
      </w:r>
      <w:r>
        <w:rPr>
          <w:rFonts w:ascii="Arial" w:hAnsi="Arial" w:cs="Arial" w:hint="cs"/>
          <w:b/>
          <w:bCs/>
          <w:sz w:val="24"/>
          <w:rtl/>
          <w:lang w:bidi="ar-LB"/>
        </w:rPr>
        <w:t>2- حل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 xml:space="preserve"> الشركة:</w:t>
      </w:r>
      <w:r>
        <w:rPr>
          <w:rFonts w:ascii="Arial" w:hAnsi="Arial" w:cs="Arial" w:hint="cs"/>
          <w:sz w:val="24"/>
          <w:rtl/>
          <w:lang w:bidi="ar-LB"/>
        </w:rPr>
        <w:t xml:space="preserve"> الاسباب العامة لحل الشركات.</w:t>
      </w:r>
    </w:p>
    <w:p w:rsidR="00111ED9" w:rsidRDefault="00111ED9" w:rsidP="00BB78B7">
      <w:pPr>
        <w:ind w:left="-185" w:right="-142"/>
        <w:rPr>
          <w:rFonts w:ascii="Arial" w:hAnsi="Arial" w:cs="Arial"/>
          <w:sz w:val="24"/>
          <w:rtl/>
          <w:lang w:bidi="ar-LB"/>
        </w:rPr>
      </w:pPr>
    </w:p>
    <w:p w:rsidR="00BB78B7" w:rsidRDefault="00111ED9" w:rsidP="00111ED9">
      <w:pPr>
        <w:ind w:left="-43" w:right="-142" w:hanging="11"/>
        <w:rPr>
          <w:rFonts w:ascii="Arial" w:hAnsi="Arial" w:cs="Arial" w:hint="cs"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س</w:t>
      </w:r>
      <w:r w:rsidR="00BB78B7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ادساً</w:t>
      </w:r>
      <w:r w:rsidR="00BB78B7" w:rsidRPr="008A7592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 w:rsidR="00BB78B7"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="00BB78B7" w:rsidRPr="00A77201">
        <w:rPr>
          <w:rFonts w:ascii="Arial" w:hAnsi="Arial" w:cs="Arial" w:hint="cs"/>
          <w:b/>
          <w:bCs/>
          <w:sz w:val="24"/>
          <w:u w:val="single"/>
          <w:rtl/>
          <w:lang w:bidi="ar-LB"/>
        </w:rPr>
        <w:t xml:space="preserve">لمحة عن </w:t>
      </w:r>
      <w:r w:rsidR="00BB78B7" w:rsidRPr="008A759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شركات الاشخاص</w:t>
      </w: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 xml:space="preserve">: </w:t>
      </w:r>
      <w:r w:rsidR="00BB78B7" w:rsidRPr="008A7592">
        <w:rPr>
          <w:rFonts w:ascii="Arial" w:hAnsi="Arial" w:cs="Arial" w:hint="cs"/>
          <w:b/>
          <w:bCs/>
          <w:sz w:val="24"/>
          <w:rtl/>
          <w:lang w:bidi="ar-LB"/>
        </w:rPr>
        <w:t>شركة التضامن</w:t>
      </w:r>
      <w:r>
        <w:rPr>
          <w:rFonts w:ascii="Arial" w:hAnsi="Arial" w:cs="Arial" w:hint="cs"/>
          <w:b/>
          <w:bCs/>
          <w:sz w:val="24"/>
          <w:rtl/>
          <w:lang w:bidi="ar-LB"/>
        </w:rPr>
        <w:t xml:space="preserve">- </w:t>
      </w:r>
      <w:r w:rsidR="00BB78B7" w:rsidRPr="004E022A">
        <w:rPr>
          <w:rFonts w:ascii="Arial" w:hAnsi="Arial" w:cs="Arial" w:hint="cs"/>
          <w:b/>
          <w:bCs/>
          <w:sz w:val="24"/>
          <w:rtl/>
          <w:lang w:bidi="ar-LB"/>
        </w:rPr>
        <w:t>شركة التوصية البسيطة</w:t>
      </w:r>
      <w:r>
        <w:rPr>
          <w:rFonts w:ascii="Arial" w:hAnsi="Arial" w:cs="Arial" w:hint="cs"/>
          <w:b/>
          <w:bCs/>
          <w:sz w:val="24"/>
          <w:rtl/>
          <w:lang w:bidi="ar-LB"/>
        </w:rPr>
        <w:t xml:space="preserve"> - </w:t>
      </w:r>
      <w:r w:rsidR="00BB78B7" w:rsidRPr="004E022A">
        <w:rPr>
          <w:rFonts w:ascii="Arial" w:hAnsi="Arial" w:cs="Arial" w:hint="cs"/>
          <w:b/>
          <w:bCs/>
          <w:sz w:val="24"/>
          <w:rtl/>
          <w:lang w:bidi="ar-LB"/>
        </w:rPr>
        <w:t>شركة المحاصّة</w:t>
      </w:r>
      <w:r w:rsidR="00BB78B7">
        <w:rPr>
          <w:rFonts w:ascii="Arial" w:hAnsi="Arial" w:cs="Arial" w:hint="cs"/>
          <w:sz w:val="24"/>
          <w:rtl/>
          <w:lang w:bidi="ar-LB"/>
        </w:rPr>
        <w:t>.</w:t>
      </w:r>
    </w:p>
    <w:p w:rsidR="00111ED9" w:rsidRDefault="00111ED9" w:rsidP="00111ED9">
      <w:pPr>
        <w:ind w:left="-43" w:right="-142" w:hanging="11"/>
        <w:rPr>
          <w:rFonts w:ascii="Arial" w:hAnsi="Arial" w:cs="Arial"/>
          <w:sz w:val="24"/>
          <w:rtl/>
          <w:lang w:bidi="ar-LB"/>
        </w:rPr>
      </w:pPr>
    </w:p>
    <w:p w:rsidR="00BB78B7" w:rsidRDefault="00BB78B7" w:rsidP="00111ED9">
      <w:pPr>
        <w:ind w:left="-43" w:right="-142" w:hanging="11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سابعاً</w:t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>:</w:t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A77201">
        <w:rPr>
          <w:rFonts w:ascii="Arial" w:hAnsi="Arial" w:cs="Arial" w:hint="cs"/>
          <w:b/>
          <w:bCs/>
          <w:sz w:val="24"/>
          <w:u w:val="single"/>
          <w:rtl/>
          <w:lang w:bidi="ar-LB"/>
        </w:rPr>
        <w:t xml:space="preserve">لمحة عن </w:t>
      </w:r>
      <w:r w:rsidRPr="004E022A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شركات الاموال</w:t>
      </w:r>
      <w:r w:rsidR="00111ED9">
        <w:rPr>
          <w:rFonts w:ascii="Arial" w:hAnsi="Arial" w:cs="Arial" w:hint="cs"/>
          <w:b/>
          <w:bCs/>
          <w:sz w:val="24"/>
          <w:u w:val="single"/>
          <w:rtl/>
          <w:lang w:bidi="ar-LB"/>
        </w:rPr>
        <w:t xml:space="preserve">: تعريف 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>الشركة ال</w:t>
      </w:r>
      <w:r w:rsidR="00111ED9">
        <w:rPr>
          <w:rFonts w:asciiTheme="minorBidi" w:hAnsiTheme="minorBidi" w:cstheme="minorBidi" w:hint="cs"/>
          <w:b/>
          <w:bCs/>
          <w:sz w:val="24"/>
          <w:rtl/>
          <w:lang w:bidi="ar-LB"/>
        </w:rPr>
        <w:t>م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>ُغفلة (المساهمة)</w:t>
      </w:r>
    </w:p>
    <w:p w:rsidR="00111ED9" w:rsidRDefault="00111ED9" w:rsidP="00BB78B7">
      <w:pPr>
        <w:ind w:left="-43" w:right="-142"/>
        <w:rPr>
          <w:rFonts w:ascii="Arial" w:hAnsi="Arial" w:cs="Arial" w:hint="cs"/>
          <w:b/>
          <w:bCs/>
          <w:sz w:val="24"/>
          <w:u w:val="single"/>
          <w:rtl/>
          <w:lang w:bidi="ar-LB"/>
        </w:rPr>
      </w:pPr>
    </w:p>
    <w:p w:rsidR="00BB78B7" w:rsidRPr="00EA5307" w:rsidRDefault="00BB78B7" w:rsidP="00BB78B7">
      <w:pPr>
        <w:ind w:left="-43" w:right="-142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ثامناً</w:t>
      </w:r>
      <w:r w:rsidRPr="00EA5307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 w:rsidRPr="00EA5307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="00111ED9" w:rsidRPr="00111ED9">
        <w:rPr>
          <w:rFonts w:ascii="Arial" w:hAnsi="Arial" w:cs="Arial" w:hint="cs"/>
          <w:b/>
          <w:bCs/>
          <w:sz w:val="24"/>
          <w:u w:val="single"/>
          <w:rtl/>
          <w:lang w:bidi="ar-LB"/>
        </w:rPr>
        <w:t xml:space="preserve">لمحة عن </w:t>
      </w:r>
      <w:r w:rsidRPr="00EA5307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الشركة المحدودة المسؤولية</w:t>
      </w:r>
      <w:r w:rsidRPr="00EA5307">
        <w:rPr>
          <w:rFonts w:ascii="Arial" w:hAnsi="Arial" w:cs="Arial" w:hint="cs"/>
          <w:b/>
          <w:bCs/>
          <w:sz w:val="24"/>
          <w:rtl/>
          <w:lang w:bidi="ar-LB"/>
        </w:rPr>
        <w:t xml:space="preserve"> </w:t>
      </w:r>
    </w:p>
    <w:p w:rsidR="00BB78B7" w:rsidRDefault="00BB78B7" w:rsidP="00BB78B7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>
      <w:pPr>
        <w:ind w:firstLine="2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b/>
          <w:bCs/>
          <w:sz w:val="24"/>
          <w:u w:val="single"/>
          <w:rtl/>
          <w:lang w:bidi="ar-LB"/>
        </w:rPr>
        <w:t>ملاحظة هامة</w:t>
      </w:r>
      <w:r>
        <w:rPr>
          <w:rFonts w:asciiTheme="minorBidi" w:hAnsiTheme="minorBidi" w:cstheme="minorBidi" w:hint="cs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 w:hint="cs"/>
          <w:sz w:val="24"/>
          <w:rtl/>
          <w:lang w:bidi="ar-LB"/>
        </w:rPr>
        <w:t>يلحق بكل درس من الدروس المذكورة أعلاه تمارين تطبيقية تشمل:</w:t>
      </w:r>
    </w:p>
    <w:p w:rsidR="00BB78B7" w:rsidRDefault="00BB78B7" w:rsidP="00BB78B7">
      <w:pPr>
        <w:ind w:firstLine="2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 xml:space="preserve">          أولا: أجب بصح أو خطأ وبرّر الإجابة الخطأ.</w:t>
      </w:r>
    </w:p>
    <w:p w:rsidR="00BB78B7" w:rsidRDefault="00BB78B7" w:rsidP="00BB78B7">
      <w:pPr>
        <w:ind w:left="-43" w:right="-142" w:hanging="11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 xml:space="preserve">           ثانيا: ما هو الإحتمال الصحيح. </w:t>
      </w:r>
    </w:p>
    <w:p w:rsidR="00BB78B7" w:rsidRDefault="00BB78B7" w:rsidP="00BB78B7">
      <w:pPr>
        <w:ind w:left="535" w:right="-142" w:firstLine="185"/>
        <w:rPr>
          <w:rFonts w:ascii="Arial" w:hAnsi="Arial" w:cs="Arial"/>
          <w:sz w:val="24"/>
          <w:rtl/>
          <w:lang w:bidi="ar-LB"/>
        </w:rPr>
      </w:pPr>
    </w:p>
    <w:p w:rsidR="00BB78B7" w:rsidRDefault="00BB78B7" w:rsidP="00E51752">
      <w:pPr>
        <w:ind w:left="677" w:right="-142" w:firstLine="763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/>
          <w:sz w:val="24"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>*********************************</w:t>
      </w:r>
      <w:r w:rsidR="00F133F6">
        <w:rPr>
          <w:rFonts w:ascii="Arial" w:hAnsi="Arial" w:cs="Arial"/>
          <w:sz w:val="24"/>
          <w:lang w:bidi="ar-LB"/>
        </w:rPr>
        <w:t>l</w:t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/>
    <w:p w:rsidR="00565049" w:rsidRDefault="00565049"/>
    <w:sectPr w:rsidR="00565049" w:rsidSect="00CA693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udi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4766D"/>
    <w:multiLevelType w:val="hybridMultilevel"/>
    <w:tmpl w:val="F71214D4"/>
    <w:lvl w:ilvl="0" w:tplc="5776A7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B78B7"/>
    <w:rsid w:val="00111ED9"/>
    <w:rsid w:val="001C6D56"/>
    <w:rsid w:val="0029536A"/>
    <w:rsid w:val="00315027"/>
    <w:rsid w:val="004371A6"/>
    <w:rsid w:val="00565049"/>
    <w:rsid w:val="008F0749"/>
    <w:rsid w:val="00B65C41"/>
    <w:rsid w:val="00BB78B7"/>
    <w:rsid w:val="00CA693D"/>
    <w:rsid w:val="00E51752"/>
    <w:rsid w:val="00EA6E10"/>
    <w:rsid w:val="00F133F6"/>
    <w:rsid w:val="00FC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8B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B78B7"/>
    <w:pPr>
      <w:keepNext/>
      <w:bidi w:val="0"/>
      <w:spacing w:before="300" w:after="120"/>
      <w:ind w:left="425" w:right="-6" w:hanging="397"/>
      <w:jc w:val="lowKashida"/>
      <w:outlineLvl w:val="1"/>
    </w:pPr>
    <w:rPr>
      <w:rFonts w:ascii="Arial Rounded MT Bold" w:hAnsi="Arial Rounded MT Bold" w:cs="Mudir MT"/>
      <w:b/>
      <w:bCs/>
      <w:caps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BB78B7"/>
    <w:rPr>
      <w:rFonts w:ascii="Arial Rounded MT Bold" w:eastAsia="Times New Roman" w:hAnsi="Arial Rounded MT Bold" w:cs="Mudir MT"/>
      <w:b/>
      <w:bCs/>
      <w:caps/>
      <w:sz w:val="28"/>
      <w:szCs w:val="24"/>
      <w:lang w:val="fr-FR"/>
    </w:rPr>
  </w:style>
  <w:style w:type="paragraph" w:styleId="ListParagraph">
    <w:name w:val="List Paragraph"/>
    <w:basedOn w:val="Normal"/>
    <w:uiPriority w:val="34"/>
    <w:qFormat/>
    <w:rsid w:val="00BB7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865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hessen</cp:lastModifiedBy>
  <cp:revision>8</cp:revision>
  <dcterms:created xsi:type="dcterms:W3CDTF">2016-09-09T10:33:00Z</dcterms:created>
  <dcterms:modified xsi:type="dcterms:W3CDTF">2016-09-29T10:07:00Z</dcterms:modified>
</cp:coreProperties>
</file>